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8586B" w:rsidRDefault="00D57B1D">
      <w:pPr>
        <w:pStyle w:val="CRCoverPage"/>
        <w:keepNext/>
        <w:keepLines/>
        <w:widowControl w:val="0"/>
        <w:tabs>
          <w:tab w:val="right" w:pos="9639"/>
        </w:tabs>
        <w:spacing w:before="120"/>
        <w:rPr>
          <w:b/>
          <w:sz w:val="24"/>
        </w:rPr>
      </w:pPr>
      <w:bookmarkStart w:id="0" w:name="_Hlt450051172"/>
      <w:bookmarkStart w:id="1" w:name="_Hlt449016246"/>
      <w:bookmarkStart w:id="2" w:name="_Hlt450066085"/>
      <w:bookmarkStart w:id="3" w:name="_Hlt448930105"/>
      <w:bookmarkStart w:id="4" w:name="_Hlt450066087"/>
      <w:bookmarkStart w:id="5" w:name="_Hlt450039480"/>
      <w:bookmarkEnd w:id="0"/>
      <w:bookmarkEnd w:id="1"/>
      <w:bookmarkEnd w:id="2"/>
      <w:bookmarkEnd w:id="3"/>
      <w:bookmarkEnd w:id="4"/>
      <w:bookmarkEnd w:id="5"/>
      <w:r>
        <w:rPr>
          <w:b/>
          <w:sz w:val="24"/>
        </w:rPr>
        <w:t>3G</w:t>
      </w:r>
      <w:bookmarkStart w:id="6" w:name="_GoBack"/>
      <w:bookmarkEnd w:id="6"/>
      <w:r>
        <w:rPr>
          <w:b/>
          <w:sz w:val="24"/>
        </w:rPr>
        <w:t>PP TSG RAN Meeting #109</w:t>
      </w:r>
      <w:r>
        <w:rPr>
          <w:rFonts w:hint="eastAsia"/>
          <w:b/>
          <w:sz w:val="24"/>
        </w:rPr>
        <w:tab/>
      </w:r>
      <w:r>
        <w:rPr>
          <w:b/>
          <w:sz w:val="24"/>
        </w:rPr>
        <w:t>RP-25</w:t>
      </w:r>
      <w:r>
        <w:rPr>
          <w:rFonts w:eastAsia="宋体" w:hint="eastAsia"/>
          <w:b/>
          <w:sz w:val="24"/>
          <w:lang w:val="en-US" w:eastAsia="zh-CN"/>
        </w:rPr>
        <w:t>2035</w:t>
      </w:r>
    </w:p>
    <w:p w:rsidR="0028586B" w:rsidRDefault="00D57B1D">
      <w:pPr>
        <w:pStyle w:val="CRCoverPage"/>
        <w:keepNext/>
        <w:keepLines/>
        <w:widowControl w:val="0"/>
        <w:tabs>
          <w:tab w:val="right" w:pos="9639"/>
        </w:tabs>
        <w:spacing w:before="120"/>
        <w:rPr>
          <w:b/>
          <w:sz w:val="24"/>
        </w:rPr>
      </w:pPr>
      <w:r>
        <w:rPr>
          <w:b/>
          <w:sz w:val="24"/>
        </w:rPr>
        <w:t>Beijing, China, September 15-18, 2025</w:t>
      </w:r>
    </w:p>
    <w:p w:rsidR="0028586B" w:rsidRDefault="0028586B">
      <w:pPr>
        <w:pStyle w:val="ad"/>
        <w:keepNext/>
        <w:keepLines/>
        <w:widowControl w:val="0"/>
        <w:tabs>
          <w:tab w:val="clear" w:pos="4680"/>
          <w:tab w:val="clear" w:pos="9360"/>
          <w:tab w:val="right" w:pos="10440"/>
          <w:tab w:val="right" w:pos="13323"/>
        </w:tabs>
        <w:spacing w:beforeLines="0" w:before="120" w:afterLines="0" w:after="120"/>
        <w:outlineLvl w:val="0"/>
        <w:rPr>
          <w:rFonts w:ascii="Arial" w:hAnsi="Arial" w:cs="Arial"/>
          <w:b/>
          <w:sz w:val="24"/>
          <w:szCs w:val="24"/>
        </w:rPr>
      </w:pPr>
    </w:p>
    <w:p w:rsidR="0028586B" w:rsidRDefault="00D57B1D">
      <w:pPr>
        <w:keepNext/>
        <w:keepLines/>
        <w:widowControl w:val="0"/>
        <w:tabs>
          <w:tab w:val="left" w:pos="1985"/>
        </w:tabs>
        <w:spacing w:beforeLines="0" w:before="120" w:afterLines="0" w:after="120" w:line="240" w:lineRule="auto"/>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lang w:val="pt-BR"/>
        </w:rPr>
        <w:t>Views on Rel-20 OTA topics for 5G-A</w:t>
      </w:r>
    </w:p>
    <w:p w:rsidR="0028586B" w:rsidRDefault="00D57B1D">
      <w:pPr>
        <w:keepNext/>
        <w:keepLines/>
        <w:widowControl w:val="0"/>
        <w:tabs>
          <w:tab w:val="left" w:pos="1985"/>
        </w:tabs>
        <w:spacing w:beforeLines="0" w:before="120" w:afterLines="0" w:after="120" w:line="240" w:lineRule="auto"/>
        <w:outlineLvl w:val="0"/>
        <w:rPr>
          <w:rStyle w:val="afb"/>
          <w:b/>
        </w:rPr>
      </w:pPr>
      <w:r>
        <w:rPr>
          <w:rFonts w:ascii="Arial" w:hAnsi="Arial"/>
          <w:b/>
          <w:sz w:val="24"/>
        </w:rPr>
        <w:t xml:space="preserve">Source: </w:t>
      </w:r>
      <w:r>
        <w:rPr>
          <w:rFonts w:ascii="Arial" w:hAnsi="Arial"/>
          <w:b/>
          <w:sz w:val="24"/>
        </w:rPr>
        <w:tab/>
      </w:r>
      <w:r>
        <w:rPr>
          <w:rStyle w:val="afb"/>
          <w:rFonts w:hint="eastAsia"/>
          <w:b/>
        </w:rPr>
        <w:t>ZTE</w:t>
      </w:r>
      <w:r>
        <w:rPr>
          <w:rStyle w:val="afb"/>
          <w:rFonts w:hint="eastAsia"/>
          <w:b/>
        </w:rPr>
        <w:t xml:space="preserve"> Corporation, Sanechips</w:t>
      </w:r>
    </w:p>
    <w:p w:rsidR="0028586B" w:rsidRDefault="00D57B1D">
      <w:pPr>
        <w:keepNext/>
        <w:keepLines/>
        <w:widowControl w:val="0"/>
        <w:tabs>
          <w:tab w:val="left" w:pos="1985"/>
        </w:tabs>
        <w:spacing w:beforeLines="0" w:before="120" w:afterLines="0" w:after="120" w:line="240" w:lineRule="auto"/>
        <w:outlineLvl w:val="0"/>
        <w:rPr>
          <w:rStyle w:val="afb"/>
          <w:b/>
        </w:rPr>
      </w:pPr>
      <w:r>
        <w:rPr>
          <w:rFonts w:ascii="Arial" w:hAnsi="Arial"/>
          <w:b/>
          <w:sz w:val="24"/>
          <w:lang w:val="pt-BR"/>
        </w:rPr>
        <w:t>Agenda item:</w:t>
      </w:r>
      <w:r>
        <w:rPr>
          <w:rFonts w:ascii="Arial" w:hAnsi="Arial"/>
          <w:b/>
          <w:sz w:val="24"/>
          <w:lang w:val="pt-BR"/>
        </w:rPr>
        <w:tab/>
      </w:r>
      <w:r>
        <w:rPr>
          <w:rFonts w:ascii="Arial" w:hAnsi="Arial" w:hint="eastAsia"/>
          <w:b/>
          <w:sz w:val="24"/>
        </w:rPr>
        <w:t>9.1.4.3</w:t>
      </w:r>
    </w:p>
    <w:p w:rsidR="0028586B" w:rsidRDefault="00D57B1D">
      <w:pPr>
        <w:keepNext/>
        <w:keepLines/>
        <w:widowControl w:val="0"/>
        <w:tabs>
          <w:tab w:val="left" w:pos="1985"/>
        </w:tabs>
        <w:spacing w:beforeLines="0" w:before="120" w:afterLines="0" w:after="120" w:line="240" w:lineRule="auto"/>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8586B" w:rsidRDefault="00D57B1D">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1 Introduction</w:t>
      </w:r>
    </w:p>
    <w:p w:rsidR="0028586B" w:rsidRDefault="00D57B1D">
      <w:pPr>
        <w:keepNext/>
        <w:keepLines/>
        <w:widowControl w:val="0"/>
        <w:tabs>
          <w:tab w:val="left" w:pos="2127"/>
        </w:tabs>
        <w:spacing w:beforeLines="0" w:before="120" w:afterLines="0" w:after="120" w:line="240" w:lineRule="auto"/>
        <w:rPr>
          <w:sz w:val="20"/>
        </w:rPr>
      </w:pPr>
      <w:r>
        <w:rPr>
          <w:rFonts w:hint="eastAsia"/>
          <w:sz w:val="20"/>
        </w:rPr>
        <w:t xml:space="preserve">In the RAN#108 meeting, there were lots of discussions on Rel-20 RAN4 package and the discussion outcomes are endorsed in the way </w:t>
      </w:r>
      <w:r>
        <w:rPr>
          <w:sz w:val="20"/>
        </w:rPr>
        <w:t>forward on RAN4 R20 package</w:t>
      </w:r>
      <w:r>
        <w:rPr>
          <w:rFonts w:hint="eastAsia"/>
          <w:sz w:val="20"/>
        </w:rPr>
        <w:t xml:space="preserve"> [1]. In this contribution, we would like to share some further views on Rel-20 OTA topics for 5G-A. </w:t>
      </w:r>
    </w:p>
    <w:p w:rsidR="0028586B" w:rsidRDefault="00D57B1D">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2</w:t>
      </w:r>
      <w:r>
        <w:rPr>
          <w:b/>
          <w:kern w:val="0"/>
          <w:sz w:val="24"/>
          <w:szCs w:val="24"/>
        </w:rPr>
        <w:tab/>
        <w:t>Discussion</w:t>
      </w:r>
    </w:p>
    <w:p w:rsidR="0028586B" w:rsidRDefault="00D57B1D">
      <w:pPr>
        <w:keepNext/>
        <w:keepLines/>
        <w:widowControl w:val="0"/>
        <w:spacing w:beforeLines="0" w:before="120" w:afterLines="0" w:after="120" w:line="240" w:lineRule="auto"/>
        <w:jc w:val="left"/>
        <w:rPr>
          <w:sz w:val="20"/>
        </w:rPr>
      </w:pPr>
      <w:bookmarkStart w:id="7" w:name="OLE_LINK66"/>
      <w:bookmarkStart w:id="8" w:name="OLE_LINK23"/>
      <w:r>
        <w:rPr>
          <w:rFonts w:eastAsiaTheme="minorEastAsia" w:hint="eastAsia"/>
          <w:sz w:val="20"/>
        </w:rPr>
        <w:t xml:space="preserve">The endorsed </w:t>
      </w:r>
      <w:r>
        <w:rPr>
          <w:color w:val="000000" w:themeColor="text1"/>
          <w:sz w:val="20"/>
        </w:rPr>
        <w:t>high-level scope</w:t>
      </w:r>
      <w:r>
        <w:rPr>
          <w:sz w:val="20"/>
        </w:rPr>
        <w:t xml:space="preserve"> for WI on </w:t>
      </w:r>
      <w:r>
        <w:rPr>
          <w:sz w:val="20"/>
        </w:rPr>
        <w:t>UE OTA enhancement</w:t>
      </w:r>
      <w:r>
        <w:rPr>
          <w:rFonts w:hint="eastAsia"/>
          <w:sz w:val="20"/>
        </w:rPr>
        <w:t xml:space="preserve"> in the WF [1] are extracted in the following:</w:t>
      </w:r>
    </w:p>
    <w:tbl>
      <w:tblPr>
        <w:tblStyle w:val="af3"/>
        <w:tblW w:w="0" w:type="auto"/>
        <w:tblLook w:val="04A0" w:firstRow="1" w:lastRow="0" w:firstColumn="1" w:lastColumn="0" w:noHBand="0" w:noVBand="1"/>
      </w:tblPr>
      <w:tblGrid>
        <w:gridCol w:w="9650"/>
      </w:tblGrid>
      <w:tr w:rsidR="0028586B">
        <w:tc>
          <w:tcPr>
            <w:tcW w:w="9876" w:type="dxa"/>
          </w:tcPr>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 xml:space="preserve">The performance requirements of UE </w:t>
            </w:r>
            <w:r>
              <w:rPr>
                <w:sz w:val="20"/>
                <w:szCs w:val="20"/>
              </w:rPr>
              <w:t>OTA, including TRP/TRS and MIMO OTA, for new bands</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Handheld UE is the first priority, other UE types are 2</w:t>
            </w:r>
            <w:r>
              <w:rPr>
                <w:sz w:val="20"/>
                <w:szCs w:val="20"/>
                <w:vertAlign w:val="superscript"/>
              </w:rPr>
              <w:t>nd</w:t>
            </w:r>
            <w:r>
              <w:rPr>
                <w:sz w:val="20"/>
                <w:szCs w:val="20"/>
              </w:rPr>
              <w:t> priority if sufficient number devices is available</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initial bands n7, n20, n79, needs operators input for other bands</w:t>
            </w:r>
          </w:p>
          <w:p w:rsidR="0028586B" w:rsidRDefault="00D57B1D">
            <w:pPr>
              <w:pStyle w:val="af8"/>
              <w:keepNext/>
              <w:keepLines/>
              <w:widowControl w:val="0"/>
              <w:numPr>
                <w:ilvl w:val="2"/>
                <w:numId w:val="8"/>
              </w:numPr>
              <w:overflowPunct/>
              <w:autoSpaceDE/>
              <w:autoSpaceDN/>
              <w:adjustRightInd/>
              <w:spacing w:before="120" w:afterLines="0" w:after="120"/>
              <w:ind w:hanging="363"/>
              <w:textAlignment w:val="auto"/>
              <w:rPr>
                <w:sz w:val="20"/>
                <w:szCs w:val="20"/>
              </w:rPr>
            </w:pPr>
            <w:r>
              <w:rPr>
                <w:sz w:val="20"/>
                <w:szCs w:val="20"/>
              </w:rPr>
              <w:t>the total number of band shoul</w:t>
            </w:r>
            <w:r>
              <w:rPr>
                <w:sz w:val="20"/>
                <w:szCs w:val="20"/>
              </w:rPr>
              <w:t>d be limited to [5]</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prioritized UE type should be specified in the WID</w:t>
            </w:r>
          </w:p>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Specify test method to support NTN VSAT</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Define the measurement setup, test procedure, and preliminary MU</w:t>
            </w:r>
          </w:p>
          <w:p w:rsidR="0028586B" w:rsidRDefault="00D57B1D">
            <w:pPr>
              <w:pStyle w:val="af8"/>
              <w:keepNext/>
              <w:keepLines/>
              <w:widowControl w:val="0"/>
              <w:numPr>
                <w:ilvl w:val="0"/>
                <w:numId w:val="8"/>
              </w:numPr>
              <w:overflowPunct/>
              <w:autoSpaceDE/>
              <w:autoSpaceDN/>
              <w:adjustRightInd/>
              <w:spacing w:before="120" w:afterLines="0" w:after="120"/>
              <w:ind w:hanging="363"/>
              <w:contextualSpacing w:val="0"/>
              <w:textAlignment w:val="auto"/>
              <w:rPr>
                <w:sz w:val="20"/>
                <w:szCs w:val="20"/>
              </w:rPr>
            </w:pPr>
            <w:r>
              <w:rPr>
                <w:sz w:val="20"/>
                <w:szCs w:val="20"/>
              </w:rPr>
              <w:t>No RAN1/2 impact is expected</w:t>
            </w:r>
          </w:p>
          <w:p w:rsidR="0028586B" w:rsidRDefault="00D57B1D">
            <w:pPr>
              <w:pStyle w:val="af8"/>
              <w:keepNext/>
              <w:keepLines/>
              <w:widowControl w:val="0"/>
              <w:numPr>
                <w:ilvl w:val="0"/>
                <w:numId w:val="8"/>
              </w:numPr>
              <w:overflowPunct/>
              <w:autoSpaceDE/>
              <w:autoSpaceDN/>
              <w:adjustRightInd/>
              <w:spacing w:before="120" w:afterLines="0" w:after="120"/>
              <w:ind w:hanging="363"/>
              <w:contextualSpacing w:val="0"/>
              <w:textAlignment w:val="auto"/>
              <w:rPr>
                <w:sz w:val="20"/>
                <w:szCs w:val="20"/>
              </w:rPr>
            </w:pPr>
            <w:r>
              <w:rPr>
                <w:sz w:val="20"/>
                <w:szCs w:val="20"/>
              </w:rPr>
              <w:t>Target 0.5 TU allocation</w:t>
            </w:r>
          </w:p>
        </w:tc>
      </w:tr>
    </w:tbl>
    <w:p w:rsidR="0028586B" w:rsidRDefault="00D57B1D">
      <w:pPr>
        <w:keepNext/>
        <w:keepLines/>
        <w:widowControl w:val="0"/>
        <w:spacing w:beforeLines="0" w:before="120" w:afterLines="0" w:after="120" w:line="240" w:lineRule="auto"/>
        <w:jc w:val="left"/>
        <w:rPr>
          <w:sz w:val="20"/>
        </w:rPr>
      </w:pPr>
      <w:r>
        <w:rPr>
          <w:rFonts w:hint="eastAsia"/>
          <w:sz w:val="20"/>
        </w:rPr>
        <w:t xml:space="preserve">In our view, the above </w:t>
      </w:r>
      <w:r>
        <w:rPr>
          <w:rFonts w:hint="eastAsia"/>
          <w:sz w:val="20"/>
        </w:rPr>
        <w:t>endorsed scope for UE OTA scope should be kept stable, and RAN4 needs to keep the workload in Rel-20 in the case of target 0.5 TU allocation.</w:t>
      </w:r>
    </w:p>
    <w:p w:rsidR="0028586B" w:rsidRDefault="00D57B1D">
      <w:pPr>
        <w:keepNext/>
        <w:keepLines/>
        <w:widowControl w:val="0"/>
        <w:spacing w:beforeLines="0" w:before="120" w:afterLines="0" w:after="120" w:line="240" w:lineRule="auto"/>
        <w:jc w:val="left"/>
        <w:rPr>
          <w:rFonts w:eastAsia="等线"/>
          <w:sz w:val="20"/>
        </w:rPr>
      </w:pPr>
      <w:r>
        <w:rPr>
          <w:rFonts w:hint="eastAsia"/>
          <w:sz w:val="20"/>
        </w:rPr>
        <w:t xml:space="preserve">For the performance requirements of </w:t>
      </w:r>
      <w:r>
        <w:rPr>
          <w:sz w:val="20"/>
        </w:rPr>
        <w:t>UE OTA, including TRP/TRS and MIMO OTA</w:t>
      </w:r>
      <w:r>
        <w:rPr>
          <w:rFonts w:hint="eastAsia"/>
          <w:sz w:val="20"/>
        </w:rPr>
        <w:t>, the UE types other than handheld UE ca</w:t>
      </w:r>
      <w:r>
        <w:rPr>
          <w:rFonts w:hint="eastAsia"/>
          <w:sz w:val="20"/>
        </w:rPr>
        <w:t>n be treated as 2</w:t>
      </w:r>
      <w:r>
        <w:rPr>
          <w:rFonts w:hint="eastAsia"/>
          <w:sz w:val="20"/>
          <w:vertAlign w:val="superscript"/>
        </w:rPr>
        <w:t>nd</w:t>
      </w:r>
      <w:r>
        <w:rPr>
          <w:rFonts w:hint="eastAsia"/>
          <w:sz w:val="20"/>
        </w:rPr>
        <w:t xml:space="preserve"> priority, and it should be clearly specified in the WID to keep the workload. For the handheld UE, there are only three bands included in the endorsed scope although it said the other bands needs operators input. To avoid the unnecessary arguments on the </w:t>
      </w:r>
      <w:r>
        <w:rPr>
          <w:rFonts w:hint="eastAsia"/>
          <w:sz w:val="20"/>
        </w:rPr>
        <w:t>operators demand in the beginning, the initial bands listed in the above scope, which are n7, n20 and n79, can be used as basis for</w:t>
      </w:r>
      <w:r>
        <w:rPr>
          <w:rFonts w:eastAsia="等线"/>
          <w:sz w:val="20"/>
        </w:rPr>
        <w:t xml:space="preserve"> introducing requirements depending on measurement data availability</w:t>
      </w:r>
      <w:r>
        <w:rPr>
          <w:rFonts w:eastAsia="等线" w:hint="eastAsia"/>
          <w:sz w:val="20"/>
        </w:rPr>
        <w:t>. Of course, the other bands can be relied on the operato</w:t>
      </w:r>
      <w:r>
        <w:rPr>
          <w:rFonts w:eastAsia="等线" w:hint="eastAsia"/>
          <w:sz w:val="20"/>
        </w:rPr>
        <w:t>r</w:t>
      </w:r>
      <w:r>
        <w:rPr>
          <w:rFonts w:eastAsia="等线"/>
          <w:sz w:val="20"/>
        </w:rPr>
        <w:t>’</w:t>
      </w:r>
      <w:r>
        <w:rPr>
          <w:rFonts w:eastAsia="等线" w:hint="eastAsia"/>
          <w:sz w:val="20"/>
        </w:rPr>
        <w:t>s practical deployment demands.</w:t>
      </w:r>
    </w:p>
    <w:p w:rsidR="0028586B" w:rsidRDefault="00D57B1D">
      <w:pPr>
        <w:keepNext/>
        <w:keepLines/>
        <w:widowControl w:val="0"/>
        <w:spacing w:beforeLines="0" w:before="120" w:afterLines="0" w:after="120" w:line="240" w:lineRule="auto"/>
        <w:jc w:val="left"/>
        <w:rPr>
          <w:b/>
          <w:bCs/>
          <w:sz w:val="20"/>
        </w:rPr>
      </w:pPr>
      <w:r>
        <w:rPr>
          <w:rFonts w:eastAsia="等线" w:hint="eastAsia"/>
          <w:b/>
          <w:bCs/>
          <w:sz w:val="20"/>
        </w:rPr>
        <w:t xml:space="preserve">Proposal 1: </w:t>
      </w:r>
      <w:r>
        <w:rPr>
          <w:rFonts w:hint="eastAsia"/>
          <w:b/>
          <w:bCs/>
          <w:sz w:val="20"/>
        </w:rPr>
        <w:t>The UE types other than handheld UE can be treated as 2</w:t>
      </w:r>
      <w:r>
        <w:rPr>
          <w:rFonts w:hint="eastAsia"/>
          <w:b/>
          <w:bCs/>
          <w:sz w:val="20"/>
          <w:vertAlign w:val="superscript"/>
        </w:rPr>
        <w:t>nd</w:t>
      </w:r>
      <w:r>
        <w:rPr>
          <w:rFonts w:hint="eastAsia"/>
          <w:b/>
          <w:bCs/>
          <w:sz w:val="20"/>
        </w:rPr>
        <w:t xml:space="preserve"> priority, and it should be clearly specified in the WID to keep the workload.</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t xml:space="preserve">Proposal 2: </w:t>
      </w:r>
      <w:r>
        <w:rPr>
          <w:rFonts w:hint="eastAsia"/>
          <w:b/>
          <w:bCs/>
          <w:sz w:val="20"/>
        </w:rPr>
        <w:t>The initial bands n7, n20 and n79 can be used as basis for</w:t>
      </w:r>
      <w:r>
        <w:rPr>
          <w:rFonts w:eastAsia="等线"/>
          <w:b/>
          <w:bCs/>
          <w:sz w:val="20"/>
        </w:rPr>
        <w:t xml:space="preserve"> int</w:t>
      </w:r>
      <w:r>
        <w:rPr>
          <w:rFonts w:eastAsia="等线"/>
          <w:b/>
          <w:bCs/>
          <w:sz w:val="20"/>
        </w:rPr>
        <w:t>roducing requirements</w:t>
      </w:r>
      <w:r>
        <w:rPr>
          <w:rFonts w:hint="eastAsia"/>
          <w:b/>
          <w:bCs/>
          <w:sz w:val="20"/>
        </w:rPr>
        <w:t>,</w:t>
      </w:r>
      <w:r>
        <w:rPr>
          <w:rFonts w:eastAsia="等线" w:hint="eastAsia"/>
          <w:b/>
          <w:bCs/>
          <w:sz w:val="20"/>
        </w:rPr>
        <w:t xml:space="preserve"> the other bands can </w:t>
      </w:r>
      <w:r>
        <w:rPr>
          <w:rFonts w:eastAsia="等线" w:hint="eastAsia"/>
          <w:b/>
          <w:bCs/>
          <w:sz w:val="20"/>
        </w:rPr>
        <w:t>rel</w:t>
      </w:r>
      <w:r w:rsidR="009A4173">
        <w:rPr>
          <w:rFonts w:eastAsia="等线"/>
          <w:b/>
          <w:bCs/>
          <w:sz w:val="20"/>
        </w:rPr>
        <w:t>y</w:t>
      </w:r>
      <w:r>
        <w:rPr>
          <w:rFonts w:eastAsia="等线" w:hint="eastAsia"/>
          <w:b/>
          <w:bCs/>
          <w:sz w:val="20"/>
        </w:rPr>
        <w:t xml:space="preserve"> on </w:t>
      </w:r>
      <w:r>
        <w:rPr>
          <w:rFonts w:eastAsia="等线" w:hint="eastAsia"/>
          <w:b/>
          <w:bCs/>
          <w:sz w:val="20"/>
        </w:rPr>
        <w:t>operator</w:t>
      </w:r>
      <w:r>
        <w:rPr>
          <w:rFonts w:eastAsia="等线"/>
          <w:b/>
          <w:bCs/>
          <w:sz w:val="20"/>
        </w:rPr>
        <w:t>’</w:t>
      </w:r>
      <w:r>
        <w:rPr>
          <w:rFonts w:eastAsia="等线" w:hint="eastAsia"/>
          <w:b/>
          <w:bCs/>
          <w:sz w:val="20"/>
        </w:rPr>
        <w:t>s practical deployment demands.</w:t>
      </w:r>
    </w:p>
    <w:p w:rsidR="0028586B" w:rsidRDefault="00D57B1D">
      <w:pPr>
        <w:keepNext/>
        <w:keepLines/>
        <w:widowControl w:val="0"/>
        <w:spacing w:beforeLines="0" w:before="120" w:afterLines="0" w:after="120" w:line="240" w:lineRule="auto"/>
        <w:jc w:val="left"/>
        <w:rPr>
          <w:rFonts w:eastAsia="等线"/>
          <w:sz w:val="20"/>
        </w:rPr>
      </w:pPr>
      <w:r>
        <w:rPr>
          <w:rFonts w:eastAsia="等线" w:hint="eastAsia"/>
          <w:sz w:val="20"/>
        </w:rPr>
        <w:t xml:space="preserve">For NTN VSAT test method, due to there are several bands defined for NTN VSAT, including Mobile VSAT and fixed VSAT classes with totally 6 NTN VSAT types. </w:t>
      </w:r>
      <w:r>
        <w:rPr>
          <w:rFonts w:eastAsia="等线" w:hint="eastAsia"/>
          <w:sz w:val="20"/>
        </w:rPr>
        <w:t>In our view, at least Ka band should be included in the scope. We are open to include the Ku band which relies on the operator</w:t>
      </w:r>
      <w:r>
        <w:rPr>
          <w:rFonts w:eastAsia="等线"/>
          <w:sz w:val="20"/>
        </w:rPr>
        <w:t>’</w:t>
      </w:r>
      <w:r>
        <w:rPr>
          <w:rFonts w:eastAsia="等线" w:hint="eastAsia"/>
          <w:sz w:val="20"/>
        </w:rPr>
        <w:t>s practical deployment demands. If considering both Ka and Ku band, then it seems the Mobile VSAT class with NTN VSAT types 4/5 c</w:t>
      </w:r>
      <w:r>
        <w:rPr>
          <w:rFonts w:eastAsia="等线" w:hint="eastAsia"/>
          <w:sz w:val="20"/>
        </w:rPr>
        <w:t>an be prioritized considering both Ku and Ka bands are supported in these two types, while only Ka bands are supported in all types in Fixed VSAT class, and only Ku bands are supported in types 6 in Mobile VSAT class.</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t>Proposal 3: At least Ka band should be</w:t>
      </w:r>
      <w:r>
        <w:rPr>
          <w:rFonts w:eastAsia="等线" w:hint="eastAsia"/>
          <w:b/>
          <w:bCs/>
          <w:sz w:val="20"/>
        </w:rPr>
        <w:t xml:space="preserve"> included in the scope.</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lastRenderedPageBreak/>
        <w:t xml:space="preserve">Proposal 4: If considering both Ka and Ku band, </w:t>
      </w:r>
      <w:r>
        <w:rPr>
          <w:rFonts w:eastAsia="等线" w:hint="eastAsia"/>
          <w:b/>
          <w:bCs/>
          <w:sz w:val="20"/>
        </w:rPr>
        <w:t>it seems the Mobile VSAT class with NTN VSAT types 4/5 can be prioritized.</w:t>
      </w:r>
    </w:p>
    <w:p w:rsidR="0028586B" w:rsidRDefault="00D57B1D">
      <w:pPr>
        <w:keepNext/>
        <w:keepLines/>
        <w:widowControl w:val="0"/>
        <w:spacing w:beforeLines="0" w:before="120" w:afterLines="0" w:after="120" w:line="240" w:lineRule="auto"/>
        <w:jc w:val="left"/>
        <w:rPr>
          <w:rFonts w:eastAsia="等线"/>
          <w:sz w:val="20"/>
        </w:rPr>
      </w:pPr>
      <w:r>
        <w:rPr>
          <w:rFonts w:eastAsia="等线" w:hint="eastAsia"/>
          <w:sz w:val="20"/>
        </w:rPr>
        <w:t>With the above considerations, we propose the WID objectives as following:</w:t>
      </w:r>
    </w:p>
    <w:tbl>
      <w:tblPr>
        <w:tblStyle w:val="af3"/>
        <w:tblW w:w="0" w:type="auto"/>
        <w:tblLook w:val="04A0" w:firstRow="1" w:lastRow="0" w:firstColumn="1" w:lastColumn="0" w:noHBand="0" w:noVBand="1"/>
      </w:tblPr>
      <w:tblGrid>
        <w:gridCol w:w="9650"/>
      </w:tblGrid>
      <w:tr w:rsidR="0028586B">
        <w:tc>
          <w:tcPr>
            <w:tcW w:w="9876" w:type="dxa"/>
          </w:tcPr>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Specify TRP and TRS</w:t>
            </w:r>
            <w:r>
              <w:rPr>
                <w:rFonts w:hint="eastAsia"/>
                <w:sz w:val="20"/>
                <w:szCs w:val="20"/>
              </w:rPr>
              <w:t xml:space="preserve"> requirements</w:t>
            </w:r>
            <w:r>
              <w:rPr>
                <w:rFonts w:eastAsia="宋体" w:hint="eastAsia"/>
                <w:sz w:val="20"/>
                <w:szCs w:val="20"/>
              </w:rPr>
              <w:t xml:space="preserve"> and MIMO OTA </w:t>
            </w:r>
            <w:r>
              <w:rPr>
                <w:rFonts w:hint="eastAsia"/>
                <w:sz w:val="20"/>
                <w:szCs w:val="20"/>
              </w:rPr>
              <w:t>requirements</w:t>
            </w:r>
            <w:r>
              <w:rPr>
                <w:rFonts w:eastAsia="宋体" w:hint="eastAsia"/>
                <w:sz w:val="20"/>
                <w:szCs w:val="20"/>
              </w:rPr>
              <w:t xml:space="preserve"> </w:t>
            </w:r>
            <w:r>
              <w:rPr>
                <w:sz w:val="20"/>
                <w:szCs w:val="20"/>
              </w:rPr>
              <w:t>for new bands</w:t>
            </w:r>
            <w:r>
              <w:rPr>
                <w:rFonts w:eastAsia="宋体" w:hint="eastAsia"/>
                <w:sz w:val="20"/>
                <w:szCs w:val="20"/>
              </w:rPr>
              <w:t xml:space="preserve"> for the UE:</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Handheld UE is the first priority, initial bands n7, n20, n79</w:t>
            </w:r>
            <w:r>
              <w:rPr>
                <w:rFonts w:eastAsia="宋体" w:hint="eastAsia"/>
                <w:sz w:val="20"/>
                <w:szCs w:val="20"/>
              </w:rPr>
              <w:t xml:space="preserve"> are used as basis.</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sz w:val="20"/>
                <w:szCs w:val="20"/>
              </w:rPr>
            </w:pPr>
            <w:r>
              <w:rPr>
                <w:rFonts w:eastAsia="宋体" w:hint="eastAsia"/>
                <w:sz w:val="20"/>
                <w:szCs w:val="20"/>
              </w:rPr>
              <w:t>O</w:t>
            </w:r>
            <w:r>
              <w:rPr>
                <w:sz w:val="20"/>
                <w:szCs w:val="20"/>
              </w:rPr>
              <w:t>ther bands</w:t>
            </w:r>
            <w:r>
              <w:rPr>
                <w:rFonts w:eastAsia="宋体" w:hint="eastAsia"/>
                <w:sz w:val="20"/>
                <w:szCs w:val="20"/>
              </w:rPr>
              <w:t xml:space="preserve"> depends on </w:t>
            </w:r>
            <w:r>
              <w:rPr>
                <w:sz w:val="20"/>
                <w:szCs w:val="20"/>
              </w:rPr>
              <w:t>operators input</w:t>
            </w:r>
            <w:r>
              <w:rPr>
                <w:rFonts w:eastAsia="宋体" w:hint="eastAsia"/>
                <w:sz w:val="20"/>
                <w:szCs w:val="20"/>
              </w:rPr>
              <w:t xml:space="preserve">, </w:t>
            </w:r>
            <w:r>
              <w:rPr>
                <w:sz w:val="20"/>
                <w:szCs w:val="20"/>
              </w:rPr>
              <w:t>the total number of band should be limited to [5]</w:t>
            </w:r>
            <w:r>
              <w:rPr>
                <w:rFonts w:eastAsia="宋体" w:hint="eastAsia"/>
                <w:sz w:val="20"/>
                <w:szCs w:val="20"/>
              </w:rPr>
              <w:t>.</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rFonts w:eastAsia="宋体" w:hint="eastAsia"/>
                <w:sz w:val="20"/>
                <w:szCs w:val="20"/>
              </w:rPr>
              <w:t>O</w:t>
            </w:r>
            <w:r>
              <w:rPr>
                <w:sz w:val="20"/>
                <w:szCs w:val="20"/>
              </w:rPr>
              <w:t>ther UE types are</w:t>
            </w:r>
            <w:r>
              <w:rPr>
                <w:sz w:val="20"/>
                <w:szCs w:val="20"/>
              </w:rPr>
              <w:t xml:space="preserve"> 2</w:t>
            </w:r>
            <w:r>
              <w:rPr>
                <w:sz w:val="20"/>
                <w:szCs w:val="20"/>
                <w:vertAlign w:val="superscript"/>
              </w:rPr>
              <w:t>nd</w:t>
            </w:r>
            <w:r>
              <w:rPr>
                <w:sz w:val="20"/>
                <w:szCs w:val="20"/>
              </w:rPr>
              <w:t> priority if sufficient number devices is available</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sz w:val="20"/>
                <w:szCs w:val="20"/>
              </w:rPr>
            </w:pPr>
            <w:r>
              <w:rPr>
                <w:rFonts w:eastAsia="宋体" w:hint="eastAsia"/>
                <w:sz w:val="20"/>
                <w:szCs w:val="20"/>
              </w:rPr>
              <w:t>P</w:t>
            </w:r>
            <w:r>
              <w:rPr>
                <w:sz w:val="20"/>
                <w:szCs w:val="20"/>
              </w:rPr>
              <w:t>rioritized UE type should be specified in the WID</w:t>
            </w:r>
          </w:p>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Specify test method to support NTN VSAT</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rFonts w:eastAsia="等线"/>
                <w:sz w:val="20"/>
                <w:szCs w:val="20"/>
              </w:rPr>
            </w:pPr>
            <w:r>
              <w:rPr>
                <w:sz w:val="20"/>
                <w:szCs w:val="20"/>
              </w:rPr>
              <w:t>Define the measurement setup, test procedure, and preliminary MU</w:t>
            </w:r>
            <w:r>
              <w:rPr>
                <w:rFonts w:hint="eastAsia"/>
                <w:sz w:val="20"/>
                <w:szCs w:val="20"/>
              </w:rPr>
              <w:t xml:space="preserve"> for the </w:t>
            </w:r>
            <w:r>
              <w:rPr>
                <w:sz w:val="20"/>
                <w:szCs w:val="20"/>
              </w:rPr>
              <w:t>VSAT device types</w:t>
            </w:r>
            <w:r>
              <w:rPr>
                <w:rFonts w:eastAsia="宋体" w:hint="eastAsia"/>
                <w:sz w:val="20"/>
                <w:szCs w:val="20"/>
              </w:rPr>
              <w:t>:</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rFonts w:eastAsia="等线"/>
                <w:sz w:val="20"/>
                <w:szCs w:val="20"/>
              </w:rPr>
            </w:pPr>
            <w:r>
              <w:rPr>
                <w:rFonts w:hint="eastAsia"/>
                <w:sz w:val="20"/>
                <w:szCs w:val="20"/>
              </w:rPr>
              <w:t xml:space="preserve"> [</w:t>
            </w:r>
            <w:r>
              <w:rPr>
                <w:sz w:val="20"/>
                <w:szCs w:val="20"/>
              </w:rPr>
              <w:t>Mobile VSAT typ</w:t>
            </w:r>
            <w:r>
              <w:rPr>
                <w:sz w:val="20"/>
                <w:szCs w:val="20"/>
              </w:rPr>
              <w:t>e 4</w:t>
            </w:r>
            <w:r>
              <w:rPr>
                <w:rFonts w:eastAsia="宋体" w:hint="eastAsia"/>
                <w:sz w:val="20"/>
                <w:szCs w:val="20"/>
              </w:rPr>
              <w:t xml:space="preserve">] </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rFonts w:eastAsia="等线"/>
                <w:sz w:val="20"/>
                <w:szCs w:val="20"/>
              </w:rPr>
            </w:pPr>
            <w:r>
              <w:rPr>
                <w:rFonts w:eastAsia="宋体" w:hint="eastAsia"/>
                <w:sz w:val="20"/>
                <w:szCs w:val="20"/>
              </w:rPr>
              <w:t xml:space="preserve"> [</w:t>
            </w:r>
            <w:r>
              <w:rPr>
                <w:sz w:val="20"/>
                <w:szCs w:val="20"/>
              </w:rPr>
              <w:t>Mobile VSAT type 5</w:t>
            </w:r>
            <w:r>
              <w:rPr>
                <w:rFonts w:eastAsia="宋体" w:hint="eastAsia"/>
                <w:sz w:val="20"/>
                <w:szCs w:val="20"/>
              </w:rPr>
              <w:t xml:space="preserve">] </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rFonts w:eastAsia="等线"/>
                <w:sz w:val="20"/>
                <w:szCs w:val="20"/>
              </w:rPr>
            </w:pPr>
            <w:r>
              <w:rPr>
                <w:rFonts w:eastAsia="宋体" w:hint="eastAsia"/>
                <w:sz w:val="20"/>
                <w:szCs w:val="20"/>
              </w:rPr>
              <w:t xml:space="preserve">The test method shall be applicable for [all the existing Ka bands and Ku bands]. </w:t>
            </w:r>
            <w:r>
              <w:rPr>
                <w:sz w:val="20"/>
                <w:szCs w:val="20"/>
              </w:rPr>
              <w:t xml:space="preserve"> </w:t>
            </w:r>
          </w:p>
          <w:p w:rsidR="0028586B" w:rsidRDefault="00D57B1D">
            <w:pPr>
              <w:pStyle w:val="af8"/>
              <w:keepNext/>
              <w:keepLines/>
              <w:widowControl w:val="0"/>
              <w:numPr>
                <w:ilvl w:val="0"/>
                <w:numId w:val="8"/>
              </w:numPr>
              <w:overflowPunct/>
              <w:autoSpaceDE/>
              <w:autoSpaceDN/>
              <w:adjustRightInd/>
              <w:spacing w:before="120" w:afterLines="0" w:after="120"/>
              <w:ind w:hanging="363"/>
              <w:contextualSpacing w:val="0"/>
              <w:textAlignment w:val="auto"/>
              <w:rPr>
                <w:rFonts w:eastAsia="等线"/>
                <w:sz w:val="20"/>
                <w:szCs w:val="20"/>
              </w:rPr>
            </w:pPr>
            <w:r>
              <w:rPr>
                <w:sz w:val="20"/>
                <w:szCs w:val="20"/>
              </w:rPr>
              <w:t>No RAN1/2 impact is expected</w:t>
            </w:r>
          </w:p>
        </w:tc>
      </w:tr>
    </w:tbl>
    <w:p w:rsidR="0028586B" w:rsidRDefault="00D57B1D">
      <w:pPr>
        <w:keepNext/>
        <w:keepLines/>
        <w:widowControl w:val="0"/>
        <w:spacing w:beforeLines="0" w:before="120" w:afterLines="0" w:after="120" w:line="240" w:lineRule="auto"/>
        <w:jc w:val="left"/>
        <w:rPr>
          <w:rFonts w:eastAsiaTheme="minorEastAsia"/>
          <w:sz w:val="20"/>
        </w:rPr>
      </w:pPr>
      <w:r>
        <w:rPr>
          <w:rFonts w:eastAsiaTheme="minorEastAsia" w:hint="eastAsia"/>
          <w:sz w:val="20"/>
        </w:rPr>
        <w:t xml:space="preserve"> </w:t>
      </w:r>
    </w:p>
    <w:bookmarkEnd w:id="7"/>
    <w:bookmarkEnd w:id="8"/>
    <w:p w:rsidR="0028586B" w:rsidRDefault="00D57B1D">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3 Conclusion</w:t>
      </w:r>
    </w:p>
    <w:p w:rsidR="0028586B" w:rsidRDefault="00D57B1D">
      <w:pPr>
        <w:keepNext/>
        <w:keepLines/>
        <w:widowControl w:val="0"/>
        <w:tabs>
          <w:tab w:val="left" w:pos="2127"/>
        </w:tabs>
        <w:spacing w:beforeLines="0" w:before="120" w:afterLines="0" w:after="120" w:line="240" w:lineRule="auto"/>
        <w:rPr>
          <w:sz w:val="20"/>
        </w:rPr>
      </w:pPr>
      <w:r>
        <w:rPr>
          <w:kern w:val="0"/>
          <w:sz w:val="20"/>
        </w:rPr>
        <w:t xml:space="preserve">In this contribution, </w:t>
      </w:r>
      <w:r>
        <w:rPr>
          <w:rFonts w:hint="eastAsia"/>
          <w:bCs/>
          <w:kern w:val="0"/>
          <w:szCs w:val="21"/>
        </w:rPr>
        <w:t xml:space="preserve">we </w:t>
      </w:r>
      <w:r>
        <w:rPr>
          <w:rFonts w:hint="eastAsia"/>
          <w:sz w:val="20"/>
        </w:rPr>
        <w:t xml:space="preserve">share some further views on Rel-20 OTA topics for 5G-A, the conclusions </w:t>
      </w:r>
      <w:r>
        <w:rPr>
          <w:rFonts w:hint="eastAsia"/>
          <w:sz w:val="20"/>
        </w:rPr>
        <w:t>are:</w:t>
      </w:r>
    </w:p>
    <w:p w:rsidR="0028586B" w:rsidRDefault="00D57B1D">
      <w:pPr>
        <w:keepNext/>
        <w:keepLines/>
        <w:widowControl w:val="0"/>
        <w:spacing w:beforeLines="0" w:before="120" w:afterLines="0" w:after="120" w:line="240" w:lineRule="auto"/>
        <w:jc w:val="left"/>
        <w:rPr>
          <w:b/>
          <w:bCs/>
          <w:sz w:val="20"/>
        </w:rPr>
      </w:pPr>
      <w:r>
        <w:rPr>
          <w:rFonts w:eastAsia="等线" w:hint="eastAsia"/>
          <w:b/>
          <w:bCs/>
          <w:sz w:val="20"/>
        </w:rPr>
        <w:t xml:space="preserve">Proposal 1: </w:t>
      </w:r>
      <w:r>
        <w:rPr>
          <w:rFonts w:hint="eastAsia"/>
          <w:b/>
          <w:bCs/>
          <w:sz w:val="20"/>
        </w:rPr>
        <w:t>The UE types other than handheld UE can be treated as 2</w:t>
      </w:r>
      <w:r>
        <w:rPr>
          <w:rFonts w:hint="eastAsia"/>
          <w:b/>
          <w:bCs/>
          <w:sz w:val="20"/>
          <w:vertAlign w:val="superscript"/>
        </w:rPr>
        <w:t>nd</w:t>
      </w:r>
      <w:r>
        <w:rPr>
          <w:rFonts w:hint="eastAsia"/>
          <w:b/>
          <w:bCs/>
          <w:sz w:val="20"/>
        </w:rPr>
        <w:t xml:space="preserve"> priority, and it should be clearly specified in the WID to keep the workload.</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t xml:space="preserve">Proposal 2: </w:t>
      </w:r>
      <w:r>
        <w:rPr>
          <w:rFonts w:hint="eastAsia"/>
          <w:b/>
          <w:bCs/>
          <w:sz w:val="20"/>
        </w:rPr>
        <w:t>The initial bands n7, n20 and n79 can be used as basis for</w:t>
      </w:r>
      <w:r>
        <w:rPr>
          <w:rFonts w:eastAsia="等线"/>
          <w:b/>
          <w:bCs/>
          <w:sz w:val="20"/>
        </w:rPr>
        <w:t xml:space="preserve"> introducing requirements</w:t>
      </w:r>
      <w:r>
        <w:rPr>
          <w:rFonts w:hint="eastAsia"/>
          <w:b/>
          <w:bCs/>
          <w:sz w:val="20"/>
        </w:rPr>
        <w:t>,</w:t>
      </w:r>
      <w:r>
        <w:rPr>
          <w:rFonts w:eastAsia="等线" w:hint="eastAsia"/>
          <w:b/>
          <w:bCs/>
          <w:sz w:val="20"/>
        </w:rPr>
        <w:t xml:space="preserve"> the ot</w:t>
      </w:r>
      <w:r>
        <w:rPr>
          <w:rFonts w:eastAsia="等线" w:hint="eastAsia"/>
          <w:b/>
          <w:bCs/>
          <w:sz w:val="20"/>
        </w:rPr>
        <w:t xml:space="preserve">her bands can </w:t>
      </w:r>
      <w:r>
        <w:rPr>
          <w:rFonts w:eastAsia="等线" w:hint="eastAsia"/>
          <w:b/>
          <w:bCs/>
          <w:sz w:val="20"/>
        </w:rPr>
        <w:t>rel</w:t>
      </w:r>
      <w:r w:rsidR="009A4173">
        <w:rPr>
          <w:rFonts w:eastAsia="等线"/>
          <w:b/>
          <w:bCs/>
          <w:sz w:val="20"/>
        </w:rPr>
        <w:t>y</w:t>
      </w:r>
      <w:r>
        <w:rPr>
          <w:rFonts w:eastAsia="等线" w:hint="eastAsia"/>
          <w:b/>
          <w:bCs/>
          <w:sz w:val="20"/>
        </w:rPr>
        <w:t xml:space="preserve"> on</w:t>
      </w:r>
      <w:r>
        <w:rPr>
          <w:rFonts w:eastAsia="等线" w:hint="eastAsia"/>
          <w:b/>
          <w:bCs/>
          <w:sz w:val="20"/>
        </w:rPr>
        <w:t xml:space="preserve"> operator</w:t>
      </w:r>
      <w:r>
        <w:rPr>
          <w:rFonts w:eastAsia="等线"/>
          <w:b/>
          <w:bCs/>
          <w:sz w:val="20"/>
        </w:rPr>
        <w:t>’</w:t>
      </w:r>
      <w:r>
        <w:rPr>
          <w:rFonts w:eastAsia="等线" w:hint="eastAsia"/>
          <w:b/>
          <w:bCs/>
          <w:sz w:val="20"/>
        </w:rPr>
        <w:t>s practical deployment demands.</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t>Proposal 3: At least Ka band should be included in the scope.</w:t>
      </w:r>
    </w:p>
    <w:p w:rsidR="0028586B" w:rsidRDefault="00D57B1D">
      <w:pPr>
        <w:keepNext/>
        <w:keepLines/>
        <w:widowControl w:val="0"/>
        <w:spacing w:beforeLines="0" w:before="120" w:afterLines="0" w:after="120" w:line="240" w:lineRule="auto"/>
        <w:jc w:val="left"/>
        <w:rPr>
          <w:rFonts w:eastAsia="等线"/>
          <w:b/>
          <w:bCs/>
          <w:sz w:val="20"/>
        </w:rPr>
      </w:pPr>
      <w:r>
        <w:rPr>
          <w:rFonts w:eastAsia="等线" w:hint="eastAsia"/>
          <w:b/>
          <w:bCs/>
          <w:sz w:val="20"/>
        </w:rPr>
        <w:t xml:space="preserve">Proposal 4: If considering both Ka and Ku band, </w:t>
      </w:r>
      <w:r>
        <w:rPr>
          <w:rFonts w:eastAsia="等线" w:hint="eastAsia"/>
          <w:b/>
          <w:bCs/>
          <w:sz w:val="20"/>
        </w:rPr>
        <w:t>it seems the Mobile VSAT class with NTN VSAT types 4/5 can be priorit</w:t>
      </w:r>
      <w:r>
        <w:rPr>
          <w:rFonts w:eastAsia="等线" w:hint="eastAsia"/>
          <w:b/>
          <w:bCs/>
          <w:sz w:val="20"/>
        </w:rPr>
        <w:t>ized.</w:t>
      </w:r>
    </w:p>
    <w:p w:rsidR="0028586B" w:rsidRDefault="00D57B1D">
      <w:pPr>
        <w:keepNext/>
        <w:keepLines/>
        <w:widowControl w:val="0"/>
        <w:spacing w:beforeLines="0" w:before="120" w:afterLines="0" w:after="120" w:line="240" w:lineRule="auto"/>
        <w:jc w:val="left"/>
        <w:rPr>
          <w:rFonts w:eastAsia="等线"/>
          <w:sz w:val="20"/>
        </w:rPr>
      </w:pPr>
      <w:r>
        <w:rPr>
          <w:rFonts w:eastAsia="等线" w:hint="eastAsia"/>
          <w:sz w:val="20"/>
        </w:rPr>
        <w:t xml:space="preserve">The proposed </w:t>
      </w:r>
      <w:r>
        <w:rPr>
          <w:rFonts w:eastAsia="等线" w:hint="eastAsia"/>
          <w:sz w:val="20"/>
        </w:rPr>
        <w:t>WID objectives</w:t>
      </w:r>
      <w:r w:rsidR="009A4173">
        <w:rPr>
          <w:rFonts w:eastAsia="等线"/>
          <w:sz w:val="20"/>
        </w:rPr>
        <w:t xml:space="preserve"> are shown</w:t>
      </w:r>
      <w:r>
        <w:rPr>
          <w:rFonts w:eastAsia="等线" w:hint="eastAsia"/>
          <w:sz w:val="20"/>
        </w:rPr>
        <w:t xml:space="preserve"> as follow</w:t>
      </w:r>
      <w:r w:rsidR="009A4173">
        <w:rPr>
          <w:rFonts w:eastAsia="等线"/>
          <w:sz w:val="20"/>
        </w:rPr>
        <w:t>s</w:t>
      </w:r>
      <w:r>
        <w:rPr>
          <w:rFonts w:eastAsia="等线" w:hint="eastAsia"/>
          <w:sz w:val="20"/>
        </w:rPr>
        <w:t>:</w:t>
      </w:r>
    </w:p>
    <w:tbl>
      <w:tblPr>
        <w:tblStyle w:val="af3"/>
        <w:tblW w:w="0" w:type="auto"/>
        <w:tblLook w:val="04A0" w:firstRow="1" w:lastRow="0" w:firstColumn="1" w:lastColumn="0" w:noHBand="0" w:noVBand="1"/>
      </w:tblPr>
      <w:tblGrid>
        <w:gridCol w:w="9650"/>
      </w:tblGrid>
      <w:tr w:rsidR="0028586B">
        <w:tc>
          <w:tcPr>
            <w:tcW w:w="9876" w:type="dxa"/>
          </w:tcPr>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Specify TRP and TRS</w:t>
            </w:r>
            <w:r>
              <w:rPr>
                <w:rFonts w:hint="eastAsia"/>
                <w:sz w:val="20"/>
                <w:szCs w:val="20"/>
              </w:rPr>
              <w:t xml:space="preserve"> requirements</w:t>
            </w:r>
            <w:r>
              <w:rPr>
                <w:rFonts w:eastAsia="宋体" w:hint="eastAsia"/>
                <w:sz w:val="20"/>
                <w:szCs w:val="20"/>
              </w:rPr>
              <w:t xml:space="preserve"> and MIMO OTA </w:t>
            </w:r>
            <w:r>
              <w:rPr>
                <w:rFonts w:hint="eastAsia"/>
                <w:sz w:val="20"/>
                <w:szCs w:val="20"/>
              </w:rPr>
              <w:t>requirements</w:t>
            </w:r>
            <w:r>
              <w:rPr>
                <w:rFonts w:eastAsia="宋体" w:hint="eastAsia"/>
                <w:sz w:val="20"/>
                <w:szCs w:val="20"/>
              </w:rPr>
              <w:t xml:space="preserve"> </w:t>
            </w:r>
            <w:r>
              <w:rPr>
                <w:sz w:val="20"/>
                <w:szCs w:val="20"/>
              </w:rPr>
              <w:t>for new bands</w:t>
            </w:r>
            <w:r>
              <w:rPr>
                <w:rFonts w:eastAsia="宋体" w:hint="eastAsia"/>
                <w:sz w:val="20"/>
                <w:szCs w:val="20"/>
              </w:rPr>
              <w:t xml:space="preserve"> for the UE:</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sz w:val="20"/>
                <w:szCs w:val="20"/>
              </w:rPr>
              <w:t>Handheld UE is the first priority, initial bands n7, n20, n79</w:t>
            </w:r>
            <w:r>
              <w:rPr>
                <w:rFonts w:eastAsia="宋体" w:hint="eastAsia"/>
                <w:sz w:val="20"/>
                <w:szCs w:val="20"/>
              </w:rPr>
              <w:t xml:space="preserve"> are used as basis.</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sz w:val="20"/>
                <w:szCs w:val="20"/>
              </w:rPr>
            </w:pPr>
            <w:r>
              <w:rPr>
                <w:rFonts w:eastAsia="宋体" w:hint="eastAsia"/>
                <w:sz w:val="20"/>
                <w:szCs w:val="20"/>
              </w:rPr>
              <w:t>O</w:t>
            </w:r>
            <w:r>
              <w:rPr>
                <w:sz w:val="20"/>
                <w:szCs w:val="20"/>
              </w:rPr>
              <w:t>ther bands</w:t>
            </w:r>
            <w:r>
              <w:rPr>
                <w:rFonts w:eastAsia="宋体" w:hint="eastAsia"/>
                <w:sz w:val="20"/>
                <w:szCs w:val="20"/>
              </w:rPr>
              <w:t xml:space="preserve"> depends on </w:t>
            </w:r>
            <w:r>
              <w:rPr>
                <w:sz w:val="20"/>
                <w:szCs w:val="20"/>
              </w:rPr>
              <w:t>operators input</w:t>
            </w:r>
            <w:r>
              <w:rPr>
                <w:rFonts w:eastAsia="宋体" w:hint="eastAsia"/>
                <w:sz w:val="20"/>
                <w:szCs w:val="20"/>
              </w:rPr>
              <w:t xml:space="preserve">, </w:t>
            </w:r>
            <w:r>
              <w:rPr>
                <w:sz w:val="20"/>
                <w:szCs w:val="20"/>
              </w:rPr>
              <w:t>the total number of band should be limited to [5]</w:t>
            </w:r>
            <w:r>
              <w:rPr>
                <w:rFonts w:eastAsia="宋体" w:hint="eastAsia"/>
                <w:sz w:val="20"/>
                <w:szCs w:val="20"/>
              </w:rPr>
              <w:t>.</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sz w:val="20"/>
                <w:szCs w:val="20"/>
              </w:rPr>
            </w:pPr>
            <w:r>
              <w:rPr>
                <w:rFonts w:eastAsia="宋体" w:hint="eastAsia"/>
                <w:sz w:val="20"/>
                <w:szCs w:val="20"/>
              </w:rPr>
              <w:t>O</w:t>
            </w:r>
            <w:r>
              <w:rPr>
                <w:sz w:val="20"/>
                <w:szCs w:val="20"/>
              </w:rPr>
              <w:t>ther UE types are 2</w:t>
            </w:r>
            <w:r>
              <w:rPr>
                <w:sz w:val="20"/>
                <w:szCs w:val="20"/>
                <w:vertAlign w:val="superscript"/>
              </w:rPr>
              <w:t>nd</w:t>
            </w:r>
            <w:r>
              <w:rPr>
                <w:sz w:val="20"/>
                <w:szCs w:val="20"/>
              </w:rPr>
              <w:t> priority if sufficient number devices is available</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sz w:val="20"/>
                <w:szCs w:val="20"/>
              </w:rPr>
            </w:pPr>
            <w:r>
              <w:rPr>
                <w:rFonts w:eastAsia="宋体" w:hint="eastAsia"/>
                <w:sz w:val="20"/>
                <w:szCs w:val="20"/>
              </w:rPr>
              <w:t>P</w:t>
            </w:r>
            <w:r>
              <w:rPr>
                <w:sz w:val="20"/>
                <w:szCs w:val="20"/>
              </w:rPr>
              <w:t>rioritized UE type should be specified in the WID</w:t>
            </w:r>
          </w:p>
          <w:p w:rsidR="0028586B" w:rsidRDefault="00D57B1D">
            <w:pPr>
              <w:pStyle w:val="af8"/>
              <w:keepNext/>
              <w:keepLines/>
              <w:widowControl w:val="0"/>
              <w:numPr>
                <w:ilvl w:val="0"/>
                <w:numId w:val="8"/>
              </w:numPr>
              <w:overflowPunct/>
              <w:autoSpaceDE/>
              <w:autoSpaceDN/>
              <w:adjustRightInd/>
              <w:spacing w:before="120" w:afterLines="0" w:after="120"/>
              <w:ind w:hanging="363"/>
              <w:textAlignment w:val="auto"/>
              <w:rPr>
                <w:sz w:val="20"/>
                <w:szCs w:val="20"/>
              </w:rPr>
            </w:pPr>
            <w:r>
              <w:rPr>
                <w:sz w:val="20"/>
                <w:szCs w:val="20"/>
              </w:rPr>
              <w:t>Specify test method to support NTN VSAT</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rFonts w:eastAsia="等线"/>
                <w:sz w:val="20"/>
                <w:szCs w:val="20"/>
              </w:rPr>
            </w:pPr>
            <w:r>
              <w:rPr>
                <w:sz w:val="20"/>
                <w:szCs w:val="20"/>
              </w:rPr>
              <w:t>Define the measurement setup, test pro</w:t>
            </w:r>
            <w:r>
              <w:rPr>
                <w:sz w:val="20"/>
                <w:szCs w:val="20"/>
              </w:rPr>
              <w:t>cedure, and preliminary MU</w:t>
            </w:r>
            <w:r>
              <w:rPr>
                <w:rFonts w:hint="eastAsia"/>
                <w:sz w:val="20"/>
                <w:szCs w:val="20"/>
              </w:rPr>
              <w:t xml:space="preserve"> for the </w:t>
            </w:r>
            <w:r>
              <w:rPr>
                <w:sz w:val="20"/>
                <w:szCs w:val="20"/>
              </w:rPr>
              <w:t>VSAT device types</w:t>
            </w:r>
            <w:r>
              <w:rPr>
                <w:rFonts w:eastAsia="宋体" w:hint="eastAsia"/>
                <w:sz w:val="20"/>
                <w:szCs w:val="20"/>
              </w:rPr>
              <w:t>:</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rFonts w:eastAsia="等线"/>
                <w:sz w:val="20"/>
                <w:szCs w:val="20"/>
              </w:rPr>
            </w:pPr>
            <w:r>
              <w:rPr>
                <w:rFonts w:hint="eastAsia"/>
                <w:sz w:val="20"/>
                <w:szCs w:val="20"/>
              </w:rPr>
              <w:t xml:space="preserve"> [</w:t>
            </w:r>
            <w:r>
              <w:rPr>
                <w:sz w:val="20"/>
                <w:szCs w:val="20"/>
              </w:rPr>
              <w:t>Mobile VSAT type 4</w:t>
            </w:r>
            <w:r>
              <w:rPr>
                <w:rFonts w:eastAsia="宋体" w:hint="eastAsia"/>
                <w:sz w:val="20"/>
                <w:szCs w:val="20"/>
              </w:rPr>
              <w:t xml:space="preserve">] </w:t>
            </w:r>
          </w:p>
          <w:p w:rsidR="0028586B" w:rsidRDefault="00D57B1D">
            <w:pPr>
              <w:pStyle w:val="af8"/>
              <w:keepNext/>
              <w:keepLines/>
              <w:widowControl w:val="0"/>
              <w:numPr>
                <w:ilvl w:val="2"/>
                <w:numId w:val="8"/>
              </w:numPr>
              <w:overflowPunct/>
              <w:autoSpaceDE/>
              <w:autoSpaceDN/>
              <w:adjustRightInd/>
              <w:spacing w:before="120" w:afterLines="0" w:after="120"/>
              <w:ind w:left="1860" w:hanging="363"/>
              <w:textAlignment w:val="auto"/>
              <w:rPr>
                <w:rFonts w:eastAsia="等线"/>
                <w:sz w:val="20"/>
                <w:szCs w:val="20"/>
              </w:rPr>
            </w:pPr>
            <w:r>
              <w:rPr>
                <w:rFonts w:eastAsia="宋体" w:hint="eastAsia"/>
                <w:sz w:val="20"/>
                <w:szCs w:val="20"/>
              </w:rPr>
              <w:t xml:space="preserve"> [</w:t>
            </w:r>
            <w:r>
              <w:rPr>
                <w:sz w:val="20"/>
                <w:szCs w:val="20"/>
              </w:rPr>
              <w:t>Mobile VSAT type 5</w:t>
            </w:r>
            <w:r>
              <w:rPr>
                <w:rFonts w:eastAsia="宋体" w:hint="eastAsia"/>
                <w:sz w:val="20"/>
                <w:szCs w:val="20"/>
              </w:rPr>
              <w:t xml:space="preserve">] </w:t>
            </w:r>
          </w:p>
          <w:p w:rsidR="0028586B" w:rsidRDefault="00D57B1D">
            <w:pPr>
              <w:pStyle w:val="af8"/>
              <w:keepNext/>
              <w:keepLines/>
              <w:widowControl w:val="0"/>
              <w:numPr>
                <w:ilvl w:val="1"/>
                <w:numId w:val="8"/>
              </w:numPr>
              <w:overflowPunct/>
              <w:autoSpaceDE/>
              <w:autoSpaceDN/>
              <w:adjustRightInd/>
              <w:spacing w:before="120" w:afterLines="0" w:after="120"/>
              <w:ind w:hanging="363"/>
              <w:textAlignment w:val="auto"/>
              <w:rPr>
                <w:rFonts w:eastAsia="等线"/>
                <w:sz w:val="20"/>
                <w:szCs w:val="20"/>
              </w:rPr>
            </w:pPr>
            <w:r>
              <w:rPr>
                <w:rFonts w:eastAsia="宋体" w:hint="eastAsia"/>
                <w:sz w:val="20"/>
                <w:szCs w:val="20"/>
              </w:rPr>
              <w:t xml:space="preserve">The test method shall be applicable for [all the existing Ka bands and Ku bands]. </w:t>
            </w:r>
            <w:r>
              <w:rPr>
                <w:sz w:val="20"/>
                <w:szCs w:val="20"/>
              </w:rPr>
              <w:t xml:space="preserve"> </w:t>
            </w:r>
          </w:p>
          <w:p w:rsidR="0028586B" w:rsidRDefault="00D57B1D">
            <w:pPr>
              <w:pStyle w:val="af8"/>
              <w:keepNext/>
              <w:keepLines/>
              <w:widowControl w:val="0"/>
              <w:numPr>
                <w:ilvl w:val="0"/>
                <w:numId w:val="8"/>
              </w:numPr>
              <w:overflowPunct/>
              <w:autoSpaceDE/>
              <w:autoSpaceDN/>
              <w:adjustRightInd/>
              <w:spacing w:before="120" w:afterLines="0" w:after="120"/>
              <w:ind w:hanging="363"/>
              <w:contextualSpacing w:val="0"/>
              <w:textAlignment w:val="auto"/>
              <w:rPr>
                <w:rFonts w:eastAsia="等线"/>
                <w:sz w:val="20"/>
                <w:szCs w:val="20"/>
              </w:rPr>
            </w:pPr>
            <w:r>
              <w:rPr>
                <w:sz w:val="20"/>
                <w:szCs w:val="20"/>
              </w:rPr>
              <w:t>No RAN1/2 impact is expected</w:t>
            </w:r>
          </w:p>
        </w:tc>
      </w:tr>
    </w:tbl>
    <w:p w:rsidR="0028586B" w:rsidRDefault="00D57B1D">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4</w:t>
      </w:r>
      <w:r>
        <w:rPr>
          <w:b/>
          <w:kern w:val="0"/>
          <w:sz w:val="24"/>
          <w:szCs w:val="24"/>
        </w:rPr>
        <w:tab/>
        <w:t>Reference</w:t>
      </w:r>
    </w:p>
    <w:p w:rsidR="0028586B" w:rsidRDefault="00D57B1D">
      <w:pPr>
        <w:pStyle w:val="af0"/>
        <w:keepNext/>
        <w:keepLines/>
        <w:widowControl w:val="0"/>
        <w:shd w:val="clear" w:color="auto" w:fill="FFFFFF"/>
        <w:spacing w:before="120" w:beforeAutospacing="0" w:after="120" w:afterAutospacing="0" w:line="300" w:lineRule="atLeast"/>
        <w:rPr>
          <w:rStyle w:val="af5"/>
          <w:sz w:val="21"/>
          <w:szCs w:val="21"/>
          <w:shd w:val="clear" w:color="auto" w:fill="FFFFFF"/>
        </w:rPr>
      </w:pPr>
      <w:r>
        <w:rPr>
          <w:rFonts w:hint="eastAsia"/>
          <w:kern w:val="2"/>
          <w:sz w:val="20"/>
        </w:rPr>
        <w:t xml:space="preserve">[1] </w:t>
      </w:r>
      <w:r>
        <w:rPr>
          <w:kern w:val="2"/>
          <w:sz w:val="20"/>
        </w:rPr>
        <w:t>RP-251879</w:t>
      </w:r>
      <w:r>
        <w:rPr>
          <w:rFonts w:hint="eastAsia"/>
          <w:kern w:val="2"/>
          <w:sz w:val="20"/>
        </w:rPr>
        <w:t>,</w:t>
      </w:r>
      <w:r>
        <w:rPr>
          <w:kern w:val="2"/>
          <w:sz w:val="20"/>
        </w:rPr>
        <w:t xml:space="preserve">Way forward on </w:t>
      </w:r>
      <w:r>
        <w:rPr>
          <w:kern w:val="2"/>
          <w:sz w:val="20"/>
        </w:rPr>
        <w:t>RAN4 R20 package</w:t>
      </w:r>
      <w:r>
        <w:rPr>
          <w:rFonts w:hint="eastAsia"/>
          <w:kern w:val="2"/>
          <w:sz w:val="20"/>
        </w:rPr>
        <w:t xml:space="preserve">, </w:t>
      </w:r>
      <w:r>
        <w:rPr>
          <w:kern w:val="2"/>
          <w:sz w:val="20"/>
        </w:rPr>
        <w:t>RAN4 Chair (Apple)</w:t>
      </w:r>
      <w:r>
        <w:rPr>
          <w:rFonts w:hint="eastAsia"/>
          <w:kern w:val="2"/>
          <w:sz w:val="20"/>
        </w:rPr>
        <w:t>, Approved.</w:t>
      </w:r>
    </w:p>
    <w:p w:rsidR="0028586B" w:rsidRDefault="0028586B">
      <w:pPr>
        <w:keepNext/>
        <w:keepLines/>
        <w:widowControl w:val="0"/>
        <w:overflowPunct w:val="0"/>
        <w:autoSpaceDE w:val="0"/>
        <w:autoSpaceDN w:val="0"/>
        <w:adjustRightInd w:val="0"/>
        <w:spacing w:beforeLines="0" w:before="120" w:afterLines="0" w:after="120" w:line="240" w:lineRule="auto"/>
        <w:textAlignment w:val="baseline"/>
        <w:rPr>
          <w:sz w:val="20"/>
        </w:rPr>
      </w:pPr>
    </w:p>
    <w:p w:rsidR="0028586B" w:rsidRDefault="0028586B">
      <w:pPr>
        <w:keepNext/>
        <w:keepLines/>
        <w:widowControl w:val="0"/>
        <w:overflowPunct w:val="0"/>
        <w:autoSpaceDE w:val="0"/>
        <w:autoSpaceDN w:val="0"/>
        <w:adjustRightInd w:val="0"/>
        <w:spacing w:beforeLines="0" w:before="120" w:afterLines="0" w:after="120" w:line="240" w:lineRule="auto"/>
        <w:textAlignment w:val="baseline"/>
        <w:rPr>
          <w:lang w:eastAsia="zh-TW"/>
        </w:rPr>
      </w:pPr>
    </w:p>
    <w:sectPr w:rsidR="0028586B">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B1D" w:rsidRDefault="00D57B1D">
      <w:pPr>
        <w:spacing w:before="120" w:after="120" w:line="240" w:lineRule="auto"/>
      </w:pPr>
      <w:r>
        <w:separator/>
      </w:r>
    </w:p>
  </w:endnote>
  <w:endnote w:type="continuationSeparator" w:id="0">
    <w:p w:rsidR="00D57B1D" w:rsidRDefault="00D57B1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86B" w:rsidRDefault="0028586B">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8586B" w:rsidRDefault="00D57B1D">
        <w:pPr>
          <w:pStyle w:val="ab"/>
          <w:spacing w:before="120" w:after="120"/>
          <w:jc w:val="center"/>
        </w:pPr>
        <w:r>
          <w:fldChar w:fldCharType="begin"/>
        </w:r>
        <w:r>
          <w:instrText xml:space="preserve"> PAGE   \* MERGEFORMAT </w:instrText>
        </w:r>
        <w:r>
          <w:fldChar w:fldCharType="separate"/>
        </w:r>
        <w:r>
          <w:t>1</w:t>
        </w:r>
        <w:r>
          <w:fldChar w:fldCharType="end"/>
        </w:r>
      </w:p>
    </w:sdtContent>
  </w:sdt>
  <w:p w:rsidR="0028586B" w:rsidRDefault="0028586B">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86B" w:rsidRDefault="0028586B">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B1D" w:rsidRDefault="00D57B1D">
      <w:pPr>
        <w:spacing w:before="120" w:after="120"/>
      </w:pPr>
      <w:r>
        <w:separator/>
      </w:r>
    </w:p>
  </w:footnote>
  <w:footnote w:type="continuationSeparator" w:id="0">
    <w:p w:rsidR="00D57B1D" w:rsidRDefault="00D57B1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86B" w:rsidRDefault="0028586B">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86B" w:rsidRDefault="0028586B">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86B" w:rsidRDefault="0028586B">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8586B"/>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A4173"/>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57B1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764F01"/>
    <w:rsid w:val="01773BF8"/>
    <w:rsid w:val="01797025"/>
    <w:rsid w:val="017D1AFD"/>
    <w:rsid w:val="018107C9"/>
    <w:rsid w:val="01854FE9"/>
    <w:rsid w:val="018E207B"/>
    <w:rsid w:val="0190283E"/>
    <w:rsid w:val="019D155B"/>
    <w:rsid w:val="01A428BB"/>
    <w:rsid w:val="01AA53CD"/>
    <w:rsid w:val="01AE307F"/>
    <w:rsid w:val="01B35169"/>
    <w:rsid w:val="01BA1962"/>
    <w:rsid w:val="01C00B7B"/>
    <w:rsid w:val="01C43576"/>
    <w:rsid w:val="01CA5EE6"/>
    <w:rsid w:val="01D441F8"/>
    <w:rsid w:val="01D46B8D"/>
    <w:rsid w:val="01D866D8"/>
    <w:rsid w:val="01EB3361"/>
    <w:rsid w:val="01EE2663"/>
    <w:rsid w:val="01F43679"/>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22D46"/>
    <w:rsid w:val="02650658"/>
    <w:rsid w:val="027275A1"/>
    <w:rsid w:val="027371D9"/>
    <w:rsid w:val="0276366F"/>
    <w:rsid w:val="027F646E"/>
    <w:rsid w:val="028F64C2"/>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3864E2"/>
    <w:rsid w:val="03445E8F"/>
    <w:rsid w:val="035154D3"/>
    <w:rsid w:val="03527C38"/>
    <w:rsid w:val="035402E6"/>
    <w:rsid w:val="0356746F"/>
    <w:rsid w:val="03746F87"/>
    <w:rsid w:val="037C4E46"/>
    <w:rsid w:val="03814F5B"/>
    <w:rsid w:val="038873F4"/>
    <w:rsid w:val="038B3141"/>
    <w:rsid w:val="03966EAF"/>
    <w:rsid w:val="03A73C79"/>
    <w:rsid w:val="03A77DFA"/>
    <w:rsid w:val="03AB0B27"/>
    <w:rsid w:val="03B339B1"/>
    <w:rsid w:val="03C05350"/>
    <w:rsid w:val="03C1287B"/>
    <w:rsid w:val="03C36B0E"/>
    <w:rsid w:val="03CF67FA"/>
    <w:rsid w:val="03D047A4"/>
    <w:rsid w:val="03E358F3"/>
    <w:rsid w:val="03E83BA8"/>
    <w:rsid w:val="03E84DE8"/>
    <w:rsid w:val="04030035"/>
    <w:rsid w:val="04251A4C"/>
    <w:rsid w:val="042D2E97"/>
    <w:rsid w:val="04305EA0"/>
    <w:rsid w:val="0435480C"/>
    <w:rsid w:val="043865BF"/>
    <w:rsid w:val="044C78D8"/>
    <w:rsid w:val="04537B11"/>
    <w:rsid w:val="0457028C"/>
    <w:rsid w:val="04684A28"/>
    <w:rsid w:val="04782230"/>
    <w:rsid w:val="0479507E"/>
    <w:rsid w:val="04820023"/>
    <w:rsid w:val="04894975"/>
    <w:rsid w:val="049D68A4"/>
    <w:rsid w:val="04A03BF1"/>
    <w:rsid w:val="04B14B03"/>
    <w:rsid w:val="04C21954"/>
    <w:rsid w:val="04DA1A87"/>
    <w:rsid w:val="04DE2DA3"/>
    <w:rsid w:val="04FF1C94"/>
    <w:rsid w:val="04FF7D5A"/>
    <w:rsid w:val="0502349F"/>
    <w:rsid w:val="050E7487"/>
    <w:rsid w:val="051126EC"/>
    <w:rsid w:val="05161D2D"/>
    <w:rsid w:val="0522500E"/>
    <w:rsid w:val="052E568F"/>
    <w:rsid w:val="053973F0"/>
    <w:rsid w:val="053E65E7"/>
    <w:rsid w:val="05417AC2"/>
    <w:rsid w:val="0555228E"/>
    <w:rsid w:val="055C5454"/>
    <w:rsid w:val="05705DB7"/>
    <w:rsid w:val="05770104"/>
    <w:rsid w:val="057D1D66"/>
    <w:rsid w:val="059A6453"/>
    <w:rsid w:val="059D265F"/>
    <w:rsid w:val="05B16FE4"/>
    <w:rsid w:val="05B2756C"/>
    <w:rsid w:val="05B92EC1"/>
    <w:rsid w:val="05D03328"/>
    <w:rsid w:val="05E078B3"/>
    <w:rsid w:val="05E3067A"/>
    <w:rsid w:val="0601277E"/>
    <w:rsid w:val="060C5AED"/>
    <w:rsid w:val="06103146"/>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AC5F82"/>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9047E"/>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B71FD"/>
    <w:rsid w:val="07BE52B9"/>
    <w:rsid w:val="07D57946"/>
    <w:rsid w:val="07ED524D"/>
    <w:rsid w:val="080124E3"/>
    <w:rsid w:val="080C7FA0"/>
    <w:rsid w:val="08341060"/>
    <w:rsid w:val="0850455A"/>
    <w:rsid w:val="085C7468"/>
    <w:rsid w:val="08610ACC"/>
    <w:rsid w:val="086F6B40"/>
    <w:rsid w:val="08787FF0"/>
    <w:rsid w:val="0889002B"/>
    <w:rsid w:val="088E1335"/>
    <w:rsid w:val="08A44DA6"/>
    <w:rsid w:val="08AA245A"/>
    <w:rsid w:val="08B96F5C"/>
    <w:rsid w:val="08BA6E24"/>
    <w:rsid w:val="08C562FD"/>
    <w:rsid w:val="08C91775"/>
    <w:rsid w:val="08CA27B1"/>
    <w:rsid w:val="08CF6F01"/>
    <w:rsid w:val="08D5688C"/>
    <w:rsid w:val="08E916DF"/>
    <w:rsid w:val="08EA2FAE"/>
    <w:rsid w:val="08FC0AA5"/>
    <w:rsid w:val="090165D1"/>
    <w:rsid w:val="09066782"/>
    <w:rsid w:val="09127E2C"/>
    <w:rsid w:val="091C6B81"/>
    <w:rsid w:val="09306537"/>
    <w:rsid w:val="09355076"/>
    <w:rsid w:val="09392119"/>
    <w:rsid w:val="093F0D49"/>
    <w:rsid w:val="09445E95"/>
    <w:rsid w:val="09543B3B"/>
    <w:rsid w:val="09600FBD"/>
    <w:rsid w:val="096D5B06"/>
    <w:rsid w:val="096F346B"/>
    <w:rsid w:val="098143BC"/>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27E67"/>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009CF"/>
    <w:rsid w:val="0B2713F4"/>
    <w:rsid w:val="0B3D701F"/>
    <w:rsid w:val="0B3E7DD7"/>
    <w:rsid w:val="0B514A22"/>
    <w:rsid w:val="0B561995"/>
    <w:rsid w:val="0B5C2C2A"/>
    <w:rsid w:val="0B665E0A"/>
    <w:rsid w:val="0B8436DD"/>
    <w:rsid w:val="0B847B39"/>
    <w:rsid w:val="0B9E71DF"/>
    <w:rsid w:val="0BB524B8"/>
    <w:rsid w:val="0BBF2EF1"/>
    <w:rsid w:val="0BC22C8E"/>
    <w:rsid w:val="0BC63DB2"/>
    <w:rsid w:val="0BCC4043"/>
    <w:rsid w:val="0BCC4B6A"/>
    <w:rsid w:val="0BEB51A2"/>
    <w:rsid w:val="0BFF2578"/>
    <w:rsid w:val="0C1428F7"/>
    <w:rsid w:val="0C1E494F"/>
    <w:rsid w:val="0C3427D0"/>
    <w:rsid w:val="0C43327D"/>
    <w:rsid w:val="0C441A2C"/>
    <w:rsid w:val="0C4426AF"/>
    <w:rsid w:val="0C4577EC"/>
    <w:rsid w:val="0C4F1BEB"/>
    <w:rsid w:val="0C526355"/>
    <w:rsid w:val="0C572706"/>
    <w:rsid w:val="0C5C6396"/>
    <w:rsid w:val="0C6322E0"/>
    <w:rsid w:val="0C650A20"/>
    <w:rsid w:val="0C6E11B8"/>
    <w:rsid w:val="0C723CD1"/>
    <w:rsid w:val="0C7B3EB3"/>
    <w:rsid w:val="0C8A34AA"/>
    <w:rsid w:val="0C9A0AA5"/>
    <w:rsid w:val="0CA46DE6"/>
    <w:rsid w:val="0CA5404F"/>
    <w:rsid w:val="0CAD5BD8"/>
    <w:rsid w:val="0CB66F5F"/>
    <w:rsid w:val="0CB752EB"/>
    <w:rsid w:val="0CB94808"/>
    <w:rsid w:val="0CBD16F5"/>
    <w:rsid w:val="0CC37BC2"/>
    <w:rsid w:val="0CD87ABE"/>
    <w:rsid w:val="0CE26C42"/>
    <w:rsid w:val="0CE76B48"/>
    <w:rsid w:val="0CF62FDB"/>
    <w:rsid w:val="0CFB523A"/>
    <w:rsid w:val="0D226E9B"/>
    <w:rsid w:val="0D277AA0"/>
    <w:rsid w:val="0D3F09CA"/>
    <w:rsid w:val="0D4B44A1"/>
    <w:rsid w:val="0D5A3E80"/>
    <w:rsid w:val="0D6E2620"/>
    <w:rsid w:val="0D704E21"/>
    <w:rsid w:val="0D7F48FE"/>
    <w:rsid w:val="0D811433"/>
    <w:rsid w:val="0D883C88"/>
    <w:rsid w:val="0D92310D"/>
    <w:rsid w:val="0D960D3E"/>
    <w:rsid w:val="0D966BF7"/>
    <w:rsid w:val="0DAE7C43"/>
    <w:rsid w:val="0DBC1618"/>
    <w:rsid w:val="0DCA6110"/>
    <w:rsid w:val="0DCC3AE8"/>
    <w:rsid w:val="0DCE399D"/>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2365E1"/>
    <w:rsid w:val="0F337178"/>
    <w:rsid w:val="0F3A1695"/>
    <w:rsid w:val="0F41022A"/>
    <w:rsid w:val="0F60682C"/>
    <w:rsid w:val="0F6763D9"/>
    <w:rsid w:val="0F715B2B"/>
    <w:rsid w:val="0F720BF8"/>
    <w:rsid w:val="0F764270"/>
    <w:rsid w:val="0F7F273F"/>
    <w:rsid w:val="0F8418ED"/>
    <w:rsid w:val="0F957B47"/>
    <w:rsid w:val="0F98796C"/>
    <w:rsid w:val="0F9F6FA4"/>
    <w:rsid w:val="0FA65D5C"/>
    <w:rsid w:val="0FAD33DA"/>
    <w:rsid w:val="0FBE2A42"/>
    <w:rsid w:val="0FC17CCE"/>
    <w:rsid w:val="0FC424B9"/>
    <w:rsid w:val="0FCC6DFA"/>
    <w:rsid w:val="0FD70565"/>
    <w:rsid w:val="0FDF1B03"/>
    <w:rsid w:val="0FEC680C"/>
    <w:rsid w:val="0FFD5040"/>
    <w:rsid w:val="10007AD6"/>
    <w:rsid w:val="100E19D0"/>
    <w:rsid w:val="101C4A03"/>
    <w:rsid w:val="101D0C86"/>
    <w:rsid w:val="10240BF3"/>
    <w:rsid w:val="104A023B"/>
    <w:rsid w:val="10505F3B"/>
    <w:rsid w:val="1051612B"/>
    <w:rsid w:val="105523FF"/>
    <w:rsid w:val="106D2686"/>
    <w:rsid w:val="106F0E5F"/>
    <w:rsid w:val="10713698"/>
    <w:rsid w:val="107C3E2C"/>
    <w:rsid w:val="107D41AE"/>
    <w:rsid w:val="108C2479"/>
    <w:rsid w:val="109A6911"/>
    <w:rsid w:val="10A46ADD"/>
    <w:rsid w:val="10A81377"/>
    <w:rsid w:val="10B80E65"/>
    <w:rsid w:val="10C02B10"/>
    <w:rsid w:val="10C715C5"/>
    <w:rsid w:val="10D335EF"/>
    <w:rsid w:val="10E53882"/>
    <w:rsid w:val="10E746EA"/>
    <w:rsid w:val="10E83FE0"/>
    <w:rsid w:val="10EC3168"/>
    <w:rsid w:val="10F52718"/>
    <w:rsid w:val="1116627D"/>
    <w:rsid w:val="112F02E7"/>
    <w:rsid w:val="11352B49"/>
    <w:rsid w:val="114028DC"/>
    <w:rsid w:val="11527EFA"/>
    <w:rsid w:val="116F1EB0"/>
    <w:rsid w:val="11765ED8"/>
    <w:rsid w:val="117B1D6A"/>
    <w:rsid w:val="117C2D9D"/>
    <w:rsid w:val="117F159E"/>
    <w:rsid w:val="11821DC9"/>
    <w:rsid w:val="118273C5"/>
    <w:rsid w:val="11921373"/>
    <w:rsid w:val="119C45DF"/>
    <w:rsid w:val="119D7849"/>
    <w:rsid w:val="11A03D95"/>
    <w:rsid w:val="11A61449"/>
    <w:rsid w:val="11C67B8F"/>
    <w:rsid w:val="11E57D4F"/>
    <w:rsid w:val="11F92DAB"/>
    <w:rsid w:val="11FC38D5"/>
    <w:rsid w:val="12035CB0"/>
    <w:rsid w:val="1210682D"/>
    <w:rsid w:val="121563D9"/>
    <w:rsid w:val="1219391F"/>
    <w:rsid w:val="12240253"/>
    <w:rsid w:val="122449D0"/>
    <w:rsid w:val="122C5C28"/>
    <w:rsid w:val="123800F8"/>
    <w:rsid w:val="123A05DB"/>
    <w:rsid w:val="123F687E"/>
    <w:rsid w:val="124240B9"/>
    <w:rsid w:val="124668CF"/>
    <w:rsid w:val="125A117D"/>
    <w:rsid w:val="12680E73"/>
    <w:rsid w:val="127701EE"/>
    <w:rsid w:val="127E5AA6"/>
    <w:rsid w:val="128071C7"/>
    <w:rsid w:val="12893E38"/>
    <w:rsid w:val="128B2749"/>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A54F4"/>
    <w:rsid w:val="131B39DD"/>
    <w:rsid w:val="13246C2D"/>
    <w:rsid w:val="13283BA4"/>
    <w:rsid w:val="13332F77"/>
    <w:rsid w:val="13334E1C"/>
    <w:rsid w:val="13346EE4"/>
    <w:rsid w:val="13384952"/>
    <w:rsid w:val="133C549C"/>
    <w:rsid w:val="1355107F"/>
    <w:rsid w:val="135D4D2E"/>
    <w:rsid w:val="1361635E"/>
    <w:rsid w:val="1366638D"/>
    <w:rsid w:val="13697228"/>
    <w:rsid w:val="136D76E8"/>
    <w:rsid w:val="137266E0"/>
    <w:rsid w:val="138A301D"/>
    <w:rsid w:val="13995836"/>
    <w:rsid w:val="13AA5FA1"/>
    <w:rsid w:val="13C20262"/>
    <w:rsid w:val="13D011ED"/>
    <w:rsid w:val="13D024B3"/>
    <w:rsid w:val="13D115EF"/>
    <w:rsid w:val="13D86A45"/>
    <w:rsid w:val="13D92D9C"/>
    <w:rsid w:val="13DD445E"/>
    <w:rsid w:val="13FD073F"/>
    <w:rsid w:val="140171D9"/>
    <w:rsid w:val="14050425"/>
    <w:rsid w:val="1405674E"/>
    <w:rsid w:val="140815BB"/>
    <w:rsid w:val="14087FC1"/>
    <w:rsid w:val="14095006"/>
    <w:rsid w:val="141E583B"/>
    <w:rsid w:val="1424615D"/>
    <w:rsid w:val="142C143A"/>
    <w:rsid w:val="14355B84"/>
    <w:rsid w:val="144039D1"/>
    <w:rsid w:val="144C3BD0"/>
    <w:rsid w:val="144E4536"/>
    <w:rsid w:val="1459355A"/>
    <w:rsid w:val="145F07C7"/>
    <w:rsid w:val="14691748"/>
    <w:rsid w:val="146C5189"/>
    <w:rsid w:val="147C4C34"/>
    <w:rsid w:val="147F7C89"/>
    <w:rsid w:val="14816B50"/>
    <w:rsid w:val="148313F4"/>
    <w:rsid w:val="14934F1A"/>
    <w:rsid w:val="149559C4"/>
    <w:rsid w:val="149F36FC"/>
    <w:rsid w:val="14A759A3"/>
    <w:rsid w:val="14AC0C32"/>
    <w:rsid w:val="14C45576"/>
    <w:rsid w:val="14C76D6C"/>
    <w:rsid w:val="14D81943"/>
    <w:rsid w:val="14DA3DA1"/>
    <w:rsid w:val="14E60B42"/>
    <w:rsid w:val="14EA1C4D"/>
    <w:rsid w:val="14F447EE"/>
    <w:rsid w:val="1515004B"/>
    <w:rsid w:val="15166027"/>
    <w:rsid w:val="15207BBA"/>
    <w:rsid w:val="152F4E1B"/>
    <w:rsid w:val="154D342A"/>
    <w:rsid w:val="1559587F"/>
    <w:rsid w:val="1574662E"/>
    <w:rsid w:val="15751882"/>
    <w:rsid w:val="1575191B"/>
    <w:rsid w:val="157818C6"/>
    <w:rsid w:val="159F73BB"/>
    <w:rsid w:val="15A83DA6"/>
    <w:rsid w:val="15B03F28"/>
    <w:rsid w:val="15CE57D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30222"/>
    <w:rsid w:val="16B4400E"/>
    <w:rsid w:val="16BB694C"/>
    <w:rsid w:val="16C01972"/>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01AFF"/>
    <w:rsid w:val="17536547"/>
    <w:rsid w:val="17592D5E"/>
    <w:rsid w:val="175A036D"/>
    <w:rsid w:val="176B45C6"/>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24FBA"/>
    <w:rsid w:val="18633210"/>
    <w:rsid w:val="18702224"/>
    <w:rsid w:val="18812331"/>
    <w:rsid w:val="18816F1C"/>
    <w:rsid w:val="18853F3E"/>
    <w:rsid w:val="18956393"/>
    <w:rsid w:val="18A8582C"/>
    <w:rsid w:val="18B50543"/>
    <w:rsid w:val="18BB3040"/>
    <w:rsid w:val="18BE4955"/>
    <w:rsid w:val="18CD7A02"/>
    <w:rsid w:val="18DC65B5"/>
    <w:rsid w:val="18F621ED"/>
    <w:rsid w:val="18F679E6"/>
    <w:rsid w:val="19001FFC"/>
    <w:rsid w:val="190B42B9"/>
    <w:rsid w:val="190E2B4A"/>
    <w:rsid w:val="19256D7A"/>
    <w:rsid w:val="192D6E10"/>
    <w:rsid w:val="193275C2"/>
    <w:rsid w:val="19394FD2"/>
    <w:rsid w:val="193E37E1"/>
    <w:rsid w:val="195B59A7"/>
    <w:rsid w:val="195F3A6C"/>
    <w:rsid w:val="19663168"/>
    <w:rsid w:val="19767855"/>
    <w:rsid w:val="19786B0A"/>
    <w:rsid w:val="199A2059"/>
    <w:rsid w:val="19AB482C"/>
    <w:rsid w:val="19B46E10"/>
    <w:rsid w:val="19C31ED3"/>
    <w:rsid w:val="19C456C1"/>
    <w:rsid w:val="19C64218"/>
    <w:rsid w:val="19D95E3B"/>
    <w:rsid w:val="19F061A1"/>
    <w:rsid w:val="19F9733E"/>
    <w:rsid w:val="1A020598"/>
    <w:rsid w:val="1A054259"/>
    <w:rsid w:val="1A081816"/>
    <w:rsid w:val="1A165171"/>
    <w:rsid w:val="1A2729ED"/>
    <w:rsid w:val="1A2F7288"/>
    <w:rsid w:val="1A304E0A"/>
    <w:rsid w:val="1A4858FF"/>
    <w:rsid w:val="1A4C698A"/>
    <w:rsid w:val="1A5B3D8C"/>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4742B"/>
    <w:rsid w:val="1B6C0DF0"/>
    <w:rsid w:val="1B76379D"/>
    <w:rsid w:val="1B7F6005"/>
    <w:rsid w:val="1B8025E9"/>
    <w:rsid w:val="1B943BD9"/>
    <w:rsid w:val="1B9C269A"/>
    <w:rsid w:val="1B9E64C5"/>
    <w:rsid w:val="1BB42683"/>
    <w:rsid w:val="1BBE493C"/>
    <w:rsid w:val="1BC01115"/>
    <w:rsid w:val="1BC36606"/>
    <w:rsid w:val="1BC44015"/>
    <w:rsid w:val="1BCA6284"/>
    <w:rsid w:val="1C013494"/>
    <w:rsid w:val="1C053414"/>
    <w:rsid w:val="1C0A780E"/>
    <w:rsid w:val="1C0C6675"/>
    <w:rsid w:val="1C132CB9"/>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C73501"/>
    <w:rsid w:val="1ED015A4"/>
    <w:rsid w:val="1ED70577"/>
    <w:rsid w:val="1EE2283A"/>
    <w:rsid w:val="1EE25FDD"/>
    <w:rsid w:val="1EEE5C4C"/>
    <w:rsid w:val="1EF5103F"/>
    <w:rsid w:val="1EFE7D6D"/>
    <w:rsid w:val="1F090F9B"/>
    <w:rsid w:val="1F0E5D6B"/>
    <w:rsid w:val="1F4745F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025FEB"/>
    <w:rsid w:val="20350C87"/>
    <w:rsid w:val="20446081"/>
    <w:rsid w:val="204852AD"/>
    <w:rsid w:val="204E6676"/>
    <w:rsid w:val="205A5AA0"/>
    <w:rsid w:val="20755720"/>
    <w:rsid w:val="20773A28"/>
    <w:rsid w:val="20796DDF"/>
    <w:rsid w:val="208574F4"/>
    <w:rsid w:val="208C32E2"/>
    <w:rsid w:val="208E0979"/>
    <w:rsid w:val="208F6BAF"/>
    <w:rsid w:val="209C24BD"/>
    <w:rsid w:val="20A462BA"/>
    <w:rsid w:val="20A976E7"/>
    <w:rsid w:val="20AC7E9E"/>
    <w:rsid w:val="20B573B0"/>
    <w:rsid w:val="20BB50D0"/>
    <w:rsid w:val="20BF2AAC"/>
    <w:rsid w:val="20C849C7"/>
    <w:rsid w:val="20D07F44"/>
    <w:rsid w:val="20DF66D2"/>
    <w:rsid w:val="20EC3F2E"/>
    <w:rsid w:val="20EC7C3E"/>
    <w:rsid w:val="20FD523E"/>
    <w:rsid w:val="210548E9"/>
    <w:rsid w:val="2107210D"/>
    <w:rsid w:val="21124D15"/>
    <w:rsid w:val="213E7119"/>
    <w:rsid w:val="217E4B7E"/>
    <w:rsid w:val="21810744"/>
    <w:rsid w:val="218D6EF5"/>
    <w:rsid w:val="2195668B"/>
    <w:rsid w:val="21A130EA"/>
    <w:rsid w:val="21A5163A"/>
    <w:rsid w:val="21A64442"/>
    <w:rsid w:val="21B222BC"/>
    <w:rsid w:val="21BD09D7"/>
    <w:rsid w:val="21C267BF"/>
    <w:rsid w:val="21CD6BCD"/>
    <w:rsid w:val="21CE6067"/>
    <w:rsid w:val="21CF439A"/>
    <w:rsid w:val="21D65D10"/>
    <w:rsid w:val="21F00127"/>
    <w:rsid w:val="22045B97"/>
    <w:rsid w:val="22162A73"/>
    <w:rsid w:val="221D2FA3"/>
    <w:rsid w:val="22247705"/>
    <w:rsid w:val="2226635F"/>
    <w:rsid w:val="222D4F0B"/>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73B8C"/>
    <w:rsid w:val="22A55CD5"/>
    <w:rsid w:val="22BB36DF"/>
    <w:rsid w:val="22BC2B0B"/>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1B5C62"/>
    <w:rsid w:val="242005F6"/>
    <w:rsid w:val="245872F9"/>
    <w:rsid w:val="245943D9"/>
    <w:rsid w:val="245D2237"/>
    <w:rsid w:val="245E6B64"/>
    <w:rsid w:val="2463385E"/>
    <w:rsid w:val="247F0848"/>
    <w:rsid w:val="248A1E01"/>
    <w:rsid w:val="24967323"/>
    <w:rsid w:val="249D5FC8"/>
    <w:rsid w:val="24A1538E"/>
    <w:rsid w:val="24B9450F"/>
    <w:rsid w:val="24C83F94"/>
    <w:rsid w:val="24D706EC"/>
    <w:rsid w:val="24EE3D24"/>
    <w:rsid w:val="24F60CDA"/>
    <w:rsid w:val="24FE1078"/>
    <w:rsid w:val="250B4793"/>
    <w:rsid w:val="250D450C"/>
    <w:rsid w:val="25134332"/>
    <w:rsid w:val="25141A5B"/>
    <w:rsid w:val="2521546A"/>
    <w:rsid w:val="25225B0E"/>
    <w:rsid w:val="252B49E0"/>
    <w:rsid w:val="253B247A"/>
    <w:rsid w:val="25734B61"/>
    <w:rsid w:val="257C1EB5"/>
    <w:rsid w:val="257F0513"/>
    <w:rsid w:val="2582760D"/>
    <w:rsid w:val="258F6BC4"/>
    <w:rsid w:val="25975923"/>
    <w:rsid w:val="259A3D0A"/>
    <w:rsid w:val="25A95F3E"/>
    <w:rsid w:val="25BF6041"/>
    <w:rsid w:val="25C11AFE"/>
    <w:rsid w:val="25C35718"/>
    <w:rsid w:val="25C61809"/>
    <w:rsid w:val="25CF0252"/>
    <w:rsid w:val="25D0248E"/>
    <w:rsid w:val="25D52D1D"/>
    <w:rsid w:val="25F81D70"/>
    <w:rsid w:val="25FB5636"/>
    <w:rsid w:val="25FE58A9"/>
    <w:rsid w:val="26070462"/>
    <w:rsid w:val="260D2C45"/>
    <w:rsid w:val="26197DFF"/>
    <w:rsid w:val="262F0AD0"/>
    <w:rsid w:val="26395C92"/>
    <w:rsid w:val="264561C1"/>
    <w:rsid w:val="26484954"/>
    <w:rsid w:val="266237C3"/>
    <w:rsid w:val="266E0D1D"/>
    <w:rsid w:val="267550B9"/>
    <w:rsid w:val="267A4B30"/>
    <w:rsid w:val="26AF70B6"/>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214BB3"/>
    <w:rsid w:val="282432CE"/>
    <w:rsid w:val="282E0C4A"/>
    <w:rsid w:val="283744B4"/>
    <w:rsid w:val="28485D62"/>
    <w:rsid w:val="285560D7"/>
    <w:rsid w:val="285E47A9"/>
    <w:rsid w:val="28760CA0"/>
    <w:rsid w:val="288A05DD"/>
    <w:rsid w:val="28937D89"/>
    <w:rsid w:val="289E75FE"/>
    <w:rsid w:val="28C96C14"/>
    <w:rsid w:val="28CF1781"/>
    <w:rsid w:val="28DD3BA1"/>
    <w:rsid w:val="28E138E3"/>
    <w:rsid w:val="28E25FF0"/>
    <w:rsid w:val="28E74216"/>
    <w:rsid w:val="28E87EE4"/>
    <w:rsid w:val="28F57442"/>
    <w:rsid w:val="2903396A"/>
    <w:rsid w:val="291F2805"/>
    <w:rsid w:val="29212936"/>
    <w:rsid w:val="294E766A"/>
    <w:rsid w:val="294F506D"/>
    <w:rsid w:val="295F09EE"/>
    <w:rsid w:val="2978319A"/>
    <w:rsid w:val="297A3E18"/>
    <w:rsid w:val="29A3014B"/>
    <w:rsid w:val="29A74CBD"/>
    <w:rsid w:val="29B01C34"/>
    <w:rsid w:val="29B16357"/>
    <w:rsid w:val="29BA0D88"/>
    <w:rsid w:val="29CF32B2"/>
    <w:rsid w:val="29DE15A2"/>
    <w:rsid w:val="29E37FC4"/>
    <w:rsid w:val="29EE244D"/>
    <w:rsid w:val="29EF3680"/>
    <w:rsid w:val="29EF424E"/>
    <w:rsid w:val="29F13D11"/>
    <w:rsid w:val="29F93F5E"/>
    <w:rsid w:val="29FA7F26"/>
    <w:rsid w:val="29FD07C3"/>
    <w:rsid w:val="2A0066C4"/>
    <w:rsid w:val="2A23469B"/>
    <w:rsid w:val="2A35650F"/>
    <w:rsid w:val="2A405845"/>
    <w:rsid w:val="2A4D593F"/>
    <w:rsid w:val="2A5645FE"/>
    <w:rsid w:val="2A6920F5"/>
    <w:rsid w:val="2A6E31F8"/>
    <w:rsid w:val="2A8A2F9C"/>
    <w:rsid w:val="2A9A0A02"/>
    <w:rsid w:val="2AA077A9"/>
    <w:rsid w:val="2AA95326"/>
    <w:rsid w:val="2AAB580F"/>
    <w:rsid w:val="2AAC5A06"/>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26EDC"/>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0BE"/>
    <w:rsid w:val="2DCE26BE"/>
    <w:rsid w:val="2DCE5F69"/>
    <w:rsid w:val="2DD755E4"/>
    <w:rsid w:val="2DDD4F0A"/>
    <w:rsid w:val="2DF37ABF"/>
    <w:rsid w:val="2DF95234"/>
    <w:rsid w:val="2E106174"/>
    <w:rsid w:val="2E170B60"/>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11392"/>
    <w:rsid w:val="2EB20A6C"/>
    <w:rsid w:val="2EBC2287"/>
    <w:rsid w:val="2ECA3116"/>
    <w:rsid w:val="2ECE6C94"/>
    <w:rsid w:val="2ED2618A"/>
    <w:rsid w:val="2EDD7896"/>
    <w:rsid w:val="2EEA6E65"/>
    <w:rsid w:val="2EFA17E9"/>
    <w:rsid w:val="2F00052B"/>
    <w:rsid w:val="2F0367CD"/>
    <w:rsid w:val="2F0A6683"/>
    <w:rsid w:val="2F1251F2"/>
    <w:rsid w:val="2F377F11"/>
    <w:rsid w:val="2F4D49C0"/>
    <w:rsid w:val="2F4F6FBB"/>
    <w:rsid w:val="2F5E5B1E"/>
    <w:rsid w:val="2F61116A"/>
    <w:rsid w:val="2F664E2B"/>
    <w:rsid w:val="2F6C7BE3"/>
    <w:rsid w:val="2F783485"/>
    <w:rsid w:val="2F7F5C0B"/>
    <w:rsid w:val="2FA6492D"/>
    <w:rsid w:val="2FBA5EC5"/>
    <w:rsid w:val="2FBD1D77"/>
    <w:rsid w:val="2FC972D2"/>
    <w:rsid w:val="2FD71CA4"/>
    <w:rsid w:val="2FDC6CBD"/>
    <w:rsid w:val="2FF1361F"/>
    <w:rsid w:val="2FF93066"/>
    <w:rsid w:val="301103CD"/>
    <w:rsid w:val="30130869"/>
    <w:rsid w:val="30133FEC"/>
    <w:rsid w:val="301A71CE"/>
    <w:rsid w:val="301E049B"/>
    <w:rsid w:val="302A4BE6"/>
    <w:rsid w:val="302B1223"/>
    <w:rsid w:val="30307691"/>
    <w:rsid w:val="303867AA"/>
    <w:rsid w:val="304478EC"/>
    <w:rsid w:val="30477603"/>
    <w:rsid w:val="304A1F48"/>
    <w:rsid w:val="30684D7B"/>
    <w:rsid w:val="30761B12"/>
    <w:rsid w:val="30916BB1"/>
    <w:rsid w:val="30962F3E"/>
    <w:rsid w:val="30986D57"/>
    <w:rsid w:val="30AA2585"/>
    <w:rsid w:val="30C16A19"/>
    <w:rsid w:val="30C60729"/>
    <w:rsid w:val="30CA4DB3"/>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E5000"/>
    <w:rsid w:val="31A139D1"/>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13379"/>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A0D6A"/>
    <w:rsid w:val="3391740A"/>
    <w:rsid w:val="33AD318F"/>
    <w:rsid w:val="33BF4199"/>
    <w:rsid w:val="33C57F19"/>
    <w:rsid w:val="33D151B9"/>
    <w:rsid w:val="33D4727F"/>
    <w:rsid w:val="33E9419E"/>
    <w:rsid w:val="33FE62E7"/>
    <w:rsid w:val="340D25F6"/>
    <w:rsid w:val="34172EFD"/>
    <w:rsid w:val="342B76C7"/>
    <w:rsid w:val="343A1527"/>
    <w:rsid w:val="343C69D1"/>
    <w:rsid w:val="34447898"/>
    <w:rsid w:val="344E62FA"/>
    <w:rsid w:val="3472234D"/>
    <w:rsid w:val="347D500F"/>
    <w:rsid w:val="34830157"/>
    <w:rsid w:val="34872D27"/>
    <w:rsid w:val="349164BD"/>
    <w:rsid w:val="34AC1918"/>
    <w:rsid w:val="34BD02AE"/>
    <w:rsid w:val="34CA146B"/>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B02E92"/>
    <w:rsid w:val="35C06D50"/>
    <w:rsid w:val="35D24294"/>
    <w:rsid w:val="35E23FDD"/>
    <w:rsid w:val="35FF6F3C"/>
    <w:rsid w:val="36075F27"/>
    <w:rsid w:val="36121506"/>
    <w:rsid w:val="361D7A43"/>
    <w:rsid w:val="361F3323"/>
    <w:rsid w:val="36402EFA"/>
    <w:rsid w:val="364271C9"/>
    <w:rsid w:val="36496A51"/>
    <w:rsid w:val="365623F6"/>
    <w:rsid w:val="36670090"/>
    <w:rsid w:val="366D70A8"/>
    <w:rsid w:val="36720B63"/>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3A752A"/>
    <w:rsid w:val="374E78C1"/>
    <w:rsid w:val="3758590A"/>
    <w:rsid w:val="37602E60"/>
    <w:rsid w:val="37615104"/>
    <w:rsid w:val="377852C0"/>
    <w:rsid w:val="378229A7"/>
    <w:rsid w:val="3784394E"/>
    <w:rsid w:val="37987437"/>
    <w:rsid w:val="37BC1DFF"/>
    <w:rsid w:val="37C94031"/>
    <w:rsid w:val="37CA042E"/>
    <w:rsid w:val="37CD41D5"/>
    <w:rsid w:val="37D44549"/>
    <w:rsid w:val="37D77B09"/>
    <w:rsid w:val="37D97EDE"/>
    <w:rsid w:val="37DA45C2"/>
    <w:rsid w:val="37DF3A13"/>
    <w:rsid w:val="37E82930"/>
    <w:rsid w:val="37F222D9"/>
    <w:rsid w:val="38151ECB"/>
    <w:rsid w:val="381902FC"/>
    <w:rsid w:val="381F218D"/>
    <w:rsid w:val="382B1BDF"/>
    <w:rsid w:val="382E392C"/>
    <w:rsid w:val="383024D3"/>
    <w:rsid w:val="38342E90"/>
    <w:rsid w:val="38402F80"/>
    <w:rsid w:val="384A24FB"/>
    <w:rsid w:val="384B7332"/>
    <w:rsid w:val="385056AF"/>
    <w:rsid w:val="38706DCB"/>
    <w:rsid w:val="388E5848"/>
    <w:rsid w:val="38A677FE"/>
    <w:rsid w:val="38A94D18"/>
    <w:rsid w:val="38BD31EE"/>
    <w:rsid w:val="38CB3BDF"/>
    <w:rsid w:val="38D33D29"/>
    <w:rsid w:val="38DB01DF"/>
    <w:rsid w:val="38E36442"/>
    <w:rsid w:val="38E40A5B"/>
    <w:rsid w:val="38E80B78"/>
    <w:rsid w:val="39045619"/>
    <w:rsid w:val="39285D57"/>
    <w:rsid w:val="39372A0B"/>
    <w:rsid w:val="394B6470"/>
    <w:rsid w:val="3953321D"/>
    <w:rsid w:val="396778BC"/>
    <w:rsid w:val="39860592"/>
    <w:rsid w:val="39872512"/>
    <w:rsid w:val="39931A05"/>
    <w:rsid w:val="39A2099B"/>
    <w:rsid w:val="39A602F9"/>
    <w:rsid w:val="39B72776"/>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2476C"/>
    <w:rsid w:val="3A226969"/>
    <w:rsid w:val="3A3F47CE"/>
    <w:rsid w:val="3A4E1C5D"/>
    <w:rsid w:val="3A523735"/>
    <w:rsid w:val="3A5307BE"/>
    <w:rsid w:val="3A557AE4"/>
    <w:rsid w:val="3A6B0F84"/>
    <w:rsid w:val="3A727435"/>
    <w:rsid w:val="3A94055A"/>
    <w:rsid w:val="3A9F37A3"/>
    <w:rsid w:val="3AC17E3A"/>
    <w:rsid w:val="3AC71C01"/>
    <w:rsid w:val="3ACB5746"/>
    <w:rsid w:val="3ADD2B05"/>
    <w:rsid w:val="3AE417E3"/>
    <w:rsid w:val="3AE440AF"/>
    <w:rsid w:val="3AF7667E"/>
    <w:rsid w:val="3B032215"/>
    <w:rsid w:val="3B113F51"/>
    <w:rsid w:val="3B185809"/>
    <w:rsid w:val="3B2C21C1"/>
    <w:rsid w:val="3B307112"/>
    <w:rsid w:val="3B540533"/>
    <w:rsid w:val="3B5A2A22"/>
    <w:rsid w:val="3B6B5A08"/>
    <w:rsid w:val="3B70246F"/>
    <w:rsid w:val="3B7804A3"/>
    <w:rsid w:val="3B8E2153"/>
    <w:rsid w:val="3B8F0712"/>
    <w:rsid w:val="3BA03B83"/>
    <w:rsid w:val="3BB20883"/>
    <w:rsid w:val="3BB80227"/>
    <w:rsid w:val="3BC34E75"/>
    <w:rsid w:val="3BCB270F"/>
    <w:rsid w:val="3BCF7E47"/>
    <w:rsid w:val="3BD96AA6"/>
    <w:rsid w:val="3BE940D8"/>
    <w:rsid w:val="3BE94483"/>
    <w:rsid w:val="3C0429BF"/>
    <w:rsid w:val="3C0A7E90"/>
    <w:rsid w:val="3C122EE6"/>
    <w:rsid w:val="3C1A201A"/>
    <w:rsid w:val="3C371D4B"/>
    <w:rsid w:val="3C3B4B9D"/>
    <w:rsid w:val="3C413C82"/>
    <w:rsid w:val="3C471C36"/>
    <w:rsid w:val="3C494AAB"/>
    <w:rsid w:val="3C57749D"/>
    <w:rsid w:val="3C5A6B66"/>
    <w:rsid w:val="3C5D215A"/>
    <w:rsid w:val="3C734413"/>
    <w:rsid w:val="3C8E50A1"/>
    <w:rsid w:val="3C982C18"/>
    <w:rsid w:val="3CA734F8"/>
    <w:rsid w:val="3CC74223"/>
    <w:rsid w:val="3CC828D0"/>
    <w:rsid w:val="3CDB5F96"/>
    <w:rsid w:val="3CE23F49"/>
    <w:rsid w:val="3CEC39B8"/>
    <w:rsid w:val="3CF720E3"/>
    <w:rsid w:val="3CF72D6A"/>
    <w:rsid w:val="3CF86D06"/>
    <w:rsid w:val="3CFC4DAF"/>
    <w:rsid w:val="3D00620E"/>
    <w:rsid w:val="3D035226"/>
    <w:rsid w:val="3D145DC3"/>
    <w:rsid w:val="3D316CDB"/>
    <w:rsid w:val="3D3679ED"/>
    <w:rsid w:val="3D3D6BBD"/>
    <w:rsid w:val="3D432536"/>
    <w:rsid w:val="3D450F8C"/>
    <w:rsid w:val="3D477118"/>
    <w:rsid w:val="3D594E54"/>
    <w:rsid w:val="3D62706F"/>
    <w:rsid w:val="3D6E2272"/>
    <w:rsid w:val="3D6E5ED6"/>
    <w:rsid w:val="3D6E6768"/>
    <w:rsid w:val="3D7C727A"/>
    <w:rsid w:val="3D81786B"/>
    <w:rsid w:val="3D830417"/>
    <w:rsid w:val="3D871C18"/>
    <w:rsid w:val="3D877AC5"/>
    <w:rsid w:val="3D882D35"/>
    <w:rsid w:val="3D8D2848"/>
    <w:rsid w:val="3D94235D"/>
    <w:rsid w:val="3D9461E1"/>
    <w:rsid w:val="3DB34E86"/>
    <w:rsid w:val="3DBE2AA9"/>
    <w:rsid w:val="3DC93F58"/>
    <w:rsid w:val="3DE05321"/>
    <w:rsid w:val="3DF379B0"/>
    <w:rsid w:val="3DF95812"/>
    <w:rsid w:val="3E05314D"/>
    <w:rsid w:val="3E142837"/>
    <w:rsid w:val="3E166C6B"/>
    <w:rsid w:val="3E1D4077"/>
    <w:rsid w:val="3E1D4B24"/>
    <w:rsid w:val="3E2811AE"/>
    <w:rsid w:val="3E2E1A1A"/>
    <w:rsid w:val="3E3A04FA"/>
    <w:rsid w:val="3E3D6B96"/>
    <w:rsid w:val="3E3E1C48"/>
    <w:rsid w:val="3E441C7D"/>
    <w:rsid w:val="3E490256"/>
    <w:rsid w:val="3E55739E"/>
    <w:rsid w:val="3E6C43C8"/>
    <w:rsid w:val="3E8227F0"/>
    <w:rsid w:val="3E9B4B40"/>
    <w:rsid w:val="3EB71AC8"/>
    <w:rsid w:val="3EC85E34"/>
    <w:rsid w:val="3ED0424C"/>
    <w:rsid w:val="3EDA7ADF"/>
    <w:rsid w:val="3EE71542"/>
    <w:rsid w:val="3EF31E7F"/>
    <w:rsid w:val="3EF36DF0"/>
    <w:rsid w:val="3EFA08FC"/>
    <w:rsid w:val="3F015697"/>
    <w:rsid w:val="3F053EF6"/>
    <w:rsid w:val="3F093188"/>
    <w:rsid w:val="3F173F6B"/>
    <w:rsid w:val="3F1E1DE8"/>
    <w:rsid w:val="3F2244AD"/>
    <w:rsid w:val="3F253B0C"/>
    <w:rsid w:val="3F2C04C4"/>
    <w:rsid w:val="3F314C32"/>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326DE"/>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23D65"/>
    <w:rsid w:val="408376F8"/>
    <w:rsid w:val="40A25054"/>
    <w:rsid w:val="40A325E0"/>
    <w:rsid w:val="40BD0DA1"/>
    <w:rsid w:val="40EC7D18"/>
    <w:rsid w:val="40ED11A0"/>
    <w:rsid w:val="40FD1BF0"/>
    <w:rsid w:val="41096BC0"/>
    <w:rsid w:val="410A75B6"/>
    <w:rsid w:val="410B452A"/>
    <w:rsid w:val="411014AB"/>
    <w:rsid w:val="412E1EDF"/>
    <w:rsid w:val="413353F1"/>
    <w:rsid w:val="41513BC9"/>
    <w:rsid w:val="41735B7F"/>
    <w:rsid w:val="418363AA"/>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4B5824"/>
    <w:rsid w:val="42610528"/>
    <w:rsid w:val="42655B81"/>
    <w:rsid w:val="426973AD"/>
    <w:rsid w:val="427A67A1"/>
    <w:rsid w:val="427E0B36"/>
    <w:rsid w:val="42895E35"/>
    <w:rsid w:val="429C1193"/>
    <w:rsid w:val="42A03D98"/>
    <w:rsid w:val="42B2706C"/>
    <w:rsid w:val="42B9333F"/>
    <w:rsid w:val="42B94BC1"/>
    <w:rsid w:val="42C30254"/>
    <w:rsid w:val="42C42A08"/>
    <w:rsid w:val="42D064B1"/>
    <w:rsid w:val="42DB5C3F"/>
    <w:rsid w:val="42DE48A3"/>
    <w:rsid w:val="42E16058"/>
    <w:rsid w:val="42F01DCB"/>
    <w:rsid w:val="42F06DC4"/>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0F403C"/>
    <w:rsid w:val="44300615"/>
    <w:rsid w:val="44371929"/>
    <w:rsid w:val="443740AF"/>
    <w:rsid w:val="44480935"/>
    <w:rsid w:val="444851FA"/>
    <w:rsid w:val="44572BAD"/>
    <w:rsid w:val="4457512C"/>
    <w:rsid w:val="445E4DEE"/>
    <w:rsid w:val="44640994"/>
    <w:rsid w:val="446456BB"/>
    <w:rsid w:val="446B0434"/>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C6F50"/>
    <w:rsid w:val="45115669"/>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6768E"/>
    <w:rsid w:val="460C5979"/>
    <w:rsid w:val="460E39A2"/>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CC55EC"/>
    <w:rsid w:val="46D37F0B"/>
    <w:rsid w:val="46D71533"/>
    <w:rsid w:val="46E53335"/>
    <w:rsid w:val="47040E98"/>
    <w:rsid w:val="470A337F"/>
    <w:rsid w:val="47155D89"/>
    <w:rsid w:val="47253C54"/>
    <w:rsid w:val="47294DEB"/>
    <w:rsid w:val="473069AF"/>
    <w:rsid w:val="473672E7"/>
    <w:rsid w:val="473F2E3A"/>
    <w:rsid w:val="474A0EAF"/>
    <w:rsid w:val="474E50BE"/>
    <w:rsid w:val="47696F9C"/>
    <w:rsid w:val="47725A17"/>
    <w:rsid w:val="477D3243"/>
    <w:rsid w:val="478168DD"/>
    <w:rsid w:val="478821A1"/>
    <w:rsid w:val="478837D2"/>
    <w:rsid w:val="479128A9"/>
    <w:rsid w:val="47975EDC"/>
    <w:rsid w:val="47983B19"/>
    <w:rsid w:val="479E1EC1"/>
    <w:rsid w:val="479E5E8D"/>
    <w:rsid w:val="47A3609D"/>
    <w:rsid w:val="47B806D7"/>
    <w:rsid w:val="47C01792"/>
    <w:rsid w:val="47C57A48"/>
    <w:rsid w:val="47D511BD"/>
    <w:rsid w:val="47F77BA0"/>
    <w:rsid w:val="480321E6"/>
    <w:rsid w:val="4808150F"/>
    <w:rsid w:val="480E6650"/>
    <w:rsid w:val="480F51A8"/>
    <w:rsid w:val="48256B1B"/>
    <w:rsid w:val="48282713"/>
    <w:rsid w:val="484417FA"/>
    <w:rsid w:val="48450ECE"/>
    <w:rsid w:val="484759CD"/>
    <w:rsid w:val="484B14EC"/>
    <w:rsid w:val="48713351"/>
    <w:rsid w:val="487E3BB9"/>
    <w:rsid w:val="48802846"/>
    <w:rsid w:val="48850157"/>
    <w:rsid w:val="48B116EA"/>
    <w:rsid w:val="48B74C7A"/>
    <w:rsid w:val="48BE32BF"/>
    <w:rsid w:val="48C354EC"/>
    <w:rsid w:val="48C97EF9"/>
    <w:rsid w:val="48CB2583"/>
    <w:rsid w:val="48D429DD"/>
    <w:rsid w:val="48E01C77"/>
    <w:rsid w:val="48E22285"/>
    <w:rsid w:val="48E50D90"/>
    <w:rsid w:val="48F906C8"/>
    <w:rsid w:val="48FA15CC"/>
    <w:rsid w:val="490C3E65"/>
    <w:rsid w:val="49133775"/>
    <w:rsid w:val="49196BD7"/>
    <w:rsid w:val="491B63DF"/>
    <w:rsid w:val="491D63E9"/>
    <w:rsid w:val="492A068A"/>
    <w:rsid w:val="4932285C"/>
    <w:rsid w:val="493551FE"/>
    <w:rsid w:val="493E2F78"/>
    <w:rsid w:val="49433D2C"/>
    <w:rsid w:val="495217DF"/>
    <w:rsid w:val="4958367A"/>
    <w:rsid w:val="498A16CD"/>
    <w:rsid w:val="499F6692"/>
    <w:rsid w:val="49A33C27"/>
    <w:rsid w:val="49A750B5"/>
    <w:rsid w:val="49B73E16"/>
    <w:rsid w:val="49BE07DA"/>
    <w:rsid w:val="49C2238E"/>
    <w:rsid w:val="49C84AA0"/>
    <w:rsid w:val="49D7694D"/>
    <w:rsid w:val="49FC11EF"/>
    <w:rsid w:val="4A013507"/>
    <w:rsid w:val="4A0244D3"/>
    <w:rsid w:val="4A255046"/>
    <w:rsid w:val="4A28799C"/>
    <w:rsid w:val="4A2E1525"/>
    <w:rsid w:val="4A3E43AB"/>
    <w:rsid w:val="4A4530B7"/>
    <w:rsid w:val="4A4C6513"/>
    <w:rsid w:val="4A4F73F7"/>
    <w:rsid w:val="4A592508"/>
    <w:rsid w:val="4A5A2744"/>
    <w:rsid w:val="4A5A756D"/>
    <w:rsid w:val="4A5E54B8"/>
    <w:rsid w:val="4A785772"/>
    <w:rsid w:val="4A7B5051"/>
    <w:rsid w:val="4A89105B"/>
    <w:rsid w:val="4AA341CC"/>
    <w:rsid w:val="4AA35049"/>
    <w:rsid w:val="4AA51DAF"/>
    <w:rsid w:val="4AB605D1"/>
    <w:rsid w:val="4AB67E5C"/>
    <w:rsid w:val="4ABE6FB0"/>
    <w:rsid w:val="4AC13295"/>
    <w:rsid w:val="4AC31003"/>
    <w:rsid w:val="4AC40F4C"/>
    <w:rsid w:val="4ACC41EB"/>
    <w:rsid w:val="4AD031DD"/>
    <w:rsid w:val="4AD25F33"/>
    <w:rsid w:val="4AE072CB"/>
    <w:rsid w:val="4AE93159"/>
    <w:rsid w:val="4AF02EA1"/>
    <w:rsid w:val="4AF86281"/>
    <w:rsid w:val="4B072155"/>
    <w:rsid w:val="4B174032"/>
    <w:rsid w:val="4B250CF8"/>
    <w:rsid w:val="4B277E4E"/>
    <w:rsid w:val="4B454061"/>
    <w:rsid w:val="4B7C4100"/>
    <w:rsid w:val="4B830F9B"/>
    <w:rsid w:val="4B9B0C47"/>
    <w:rsid w:val="4B9D4011"/>
    <w:rsid w:val="4BA53B29"/>
    <w:rsid w:val="4BB36BDD"/>
    <w:rsid w:val="4BBC374F"/>
    <w:rsid w:val="4BC32290"/>
    <w:rsid w:val="4BCE0CE1"/>
    <w:rsid w:val="4BD0339A"/>
    <w:rsid w:val="4BF32495"/>
    <w:rsid w:val="4BFA3FA2"/>
    <w:rsid w:val="4C2B4DDD"/>
    <w:rsid w:val="4C562920"/>
    <w:rsid w:val="4C5D1F92"/>
    <w:rsid w:val="4C603F16"/>
    <w:rsid w:val="4C6262E0"/>
    <w:rsid w:val="4C632900"/>
    <w:rsid w:val="4C6703A3"/>
    <w:rsid w:val="4C6D7518"/>
    <w:rsid w:val="4C923A72"/>
    <w:rsid w:val="4CA55BAA"/>
    <w:rsid w:val="4CB96B0F"/>
    <w:rsid w:val="4CD315DD"/>
    <w:rsid w:val="4CDE1A81"/>
    <w:rsid w:val="4CE34E9F"/>
    <w:rsid w:val="4CF52D94"/>
    <w:rsid w:val="4D004273"/>
    <w:rsid w:val="4D131782"/>
    <w:rsid w:val="4D2B086E"/>
    <w:rsid w:val="4D3267B3"/>
    <w:rsid w:val="4D3520AA"/>
    <w:rsid w:val="4D462159"/>
    <w:rsid w:val="4D465FB7"/>
    <w:rsid w:val="4D566017"/>
    <w:rsid w:val="4D613CEC"/>
    <w:rsid w:val="4D773A25"/>
    <w:rsid w:val="4D7D3EFB"/>
    <w:rsid w:val="4D8367CC"/>
    <w:rsid w:val="4D8B0123"/>
    <w:rsid w:val="4DAF14C5"/>
    <w:rsid w:val="4DB9067A"/>
    <w:rsid w:val="4DBA4F8F"/>
    <w:rsid w:val="4DC605B6"/>
    <w:rsid w:val="4DCA0533"/>
    <w:rsid w:val="4DD732D2"/>
    <w:rsid w:val="4DDD4847"/>
    <w:rsid w:val="4DE6535D"/>
    <w:rsid w:val="4DE81F80"/>
    <w:rsid w:val="4DEC0985"/>
    <w:rsid w:val="4DF33F96"/>
    <w:rsid w:val="4E022B08"/>
    <w:rsid w:val="4E0538A3"/>
    <w:rsid w:val="4E0E6818"/>
    <w:rsid w:val="4E27683A"/>
    <w:rsid w:val="4E354DF5"/>
    <w:rsid w:val="4E4C1D55"/>
    <w:rsid w:val="4E4C50A3"/>
    <w:rsid w:val="4E510698"/>
    <w:rsid w:val="4E576363"/>
    <w:rsid w:val="4E635567"/>
    <w:rsid w:val="4E63744A"/>
    <w:rsid w:val="4E642C68"/>
    <w:rsid w:val="4E742982"/>
    <w:rsid w:val="4E9C0636"/>
    <w:rsid w:val="4E9C2650"/>
    <w:rsid w:val="4EA30DB6"/>
    <w:rsid w:val="4EA7341F"/>
    <w:rsid w:val="4EBD41B7"/>
    <w:rsid w:val="4EC062F0"/>
    <w:rsid w:val="4EC63BC9"/>
    <w:rsid w:val="4EDB58B2"/>
    <w:rsid w:val="4EE925CE"/>
    <w:rsid w:val="4EEF2E30"/>
    <w:rsid w:val="4EF24828"/>
    <w:rsid w:val="4EFE7F59"/>
    <w:rsid w:val="4F016DF9"/>
    <w:rsid w:val="4F285975"/>
    <w:rsid w:val="4F2A7BF3"/>
    <w:rsid w:val="4F2E2624"/>
    <w:rsid w:val="4F4E1077"/>
    <w:rsid w:val="4F4E7DA7"/>
    <w:rsid w:val="4F52614B"/>
    <w:rsid w:val="4F546156"/>
    <w:rsid w:val="4F5635AD"/>
    <w:rsid w:val="4F671A09"/>
    <w:rsid w:val="4F844A99"/>
    <w:rsid w:val="4F874A89"/>
    <w:rsid w:val="4F94662C"/>
    <w:rsid w:val="4FAA65E2"/>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BE6F9A"/>
    <w:rsid w:val="50DD4592"/>
    <w:rsid w:val="50DF6379"/>
    <w:rsid w:val="50F8688B"/>
    <w:rsid w:val="50FC4E36"/>
    <w:rsid w:val="5105169B"/>
    <w:rsid w:val="51062881"/>
    <w:rsid w:val="51081B92"/>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02C76"/>
    <w:rsid w:val="51D129CA"/>
    <w:rsid w:val="51D93F8A"/>
    <w:rsid w:val="51E5046A"/>
    <w:rsid w:val="520E5E03"/>
    <w:rsid w:val="52272B85"/>
    <w:rsid w:val="523E09B5"/>
    <w:rsid w:val="5249247A"/>
    <w:rsid w:val="524E4C50"/>
    <w:rsid w:val="525466FB"/>
    <w:rsid w:val="525770DA"/>
    <w:rsid w:val="525777C6"/>
    <w:rsid w:val="525E17DE"/>
    <w:rsid w:val="52687B2A"/>
    <w:rsid w:val="526E0E82"/>
    <w:rsid w:val="52720C99"/>
    <w:rsid w:val="527901C6"/>
    <w:rsid w:val="5280722C"/>
    <w:rsid w:val="529A1C65"/>
    <w:rsid w:val="52A24532"/>
    <w:rsid w:val="52B3363A"/>
    <w:rsid w:val="52B825FC"/>
    <w:rsid w:val="52BE1B00"/>
    <w:rsid w:val="52BE3756"/>
    <w:rsid w:val="52C4763C"/>
    <w:rsid w:val="52C51658"/>
    <w:rsid w:val="52D0586D"/>
    <w:rsid w:val="52D10CEE"/>
    <w:rsid w:val="52DE691D"/>
    <w:rsid w:val="52E04D27"/>
    <w:rsid w:val="52E709EE"/>
    <w:rsid w:val="52ED0C96"/>
    <w:rsid w:val="53061721"/>
    <w:rsid w:val="530C0E6B"/>
    <w:rsid w:val="532F77EA"/>
    <w:rsid w:val="5333550F"/>
    <w:rsid w:val="53364F5D"/>
    <w:rsid w:val="533933AA"/>
    <w:rsid w:val="533B7F54"/>
    <w:rsid w:val="535009E1"/>
    <w:rsid w:val="5352474D"/>
    <w:rsid w:val="53542621"/>
    <w:rsid w:val="53650168"/>
    <w:rsid w:val="536C2A29"/>
    <w:rsid w:val="536C7B01"/>
    <w:rsid w:val="53766D1C"/>
    <w:rsid w:val="53836AFA"/>
    <w:rsid w:val="538859E4"/>
    <w:rsid w:val="538F5AF2"/>
    <w:rsid w:val="53980443"/>
    <w:rsid w:val="539C2D37"/>
    <w:rsid w:val="53A20FFA"/>
    <w:rsid w:val="53A233E4"/>
    <w:rsid w:val="53A94C48"/>
    <w:rsid w:val="53AA7BC7"/>
    <w:rsid w:val="53AE0779"/>
    <w:rsid w:val="53AE5EA5"/>
    <w:rsid w:val="53B00B1F"/>
    <w:rsid w:val="53B2409D"/>
    <w:rsid w:val="53BD6FA3"/>
    <w:rsid w:val="53D6247A"/>
    <w:rsid w:val="53DB3477"/>
    <w:rsid w:val="53E77CBF"/>
    <w:rsid w:val="53F151E2"/>
    <w:rsid w:val="53FE7128"/>
    <w:rsid w:val="54247F22"/>
    <w:rsid w:val="542C29CD"/>
    <w:rsid w:val="542F1551"/>
    <w:rsid w:val="54381756"/>
    <w:rsid w:val="54596DB5"/>
    <w:rsid w:val="545A1EBF"/>
    <w:rsid w:val="54641104"/>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145CA"/>
    <w:rsid w:val="55594FFB"/>
    <w:rsid w:val="555D2DFD"/>
    <w:rsid w:val="55637CEB"/>
    <w:rsid w:val="55716C7A"/>
    <w:rsid w:val="55724923"/>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5F94361"/>
    <w:rsid w:val="56013311"/>
    <w:rsid w:val="56106284"/>
    <w:rsid w:val="562339AD"/>
    <w:rsid w:val="5632642A"/>
    <w:rsid w:val="56375B61"/>
    <w:rsid w:val="56462238"/>
    <w:rsid w:val="564944F4"/>
    <w:rsid w:val="564C7B44"/>
    <w:rsid w:val="564E5820"/>
    <w:rsid w:val="56630C00"/>
    <w:rsid w:val="567739D2"/>
    <w:rsid w:val="5686536D"/>
    <w:rsid w:val="568B1DB1"/>
    <w:rsid w:val="568B2BAE"/>
    <w:rsid w:val="568B2D64"/>
    <w:rsid w:val="56A55214"/>
    <w:rsid w:val="56A67978"/>
    <w:rsid w:val="56AC63C5"/>
    <w:rsid w:val="56B61F71"/>
    <w:rsid w:val="56C1700B"/>
    <w:rsid w:val="56D25618"/>
    <w:rsid w:val="56E84A97"/>
    <w:rsid w:val="57011F3E"/>
    <w:rsid w:val="5705646B"/>
    <w:rsid w:val="57060649"/>
    <w:rsid w:val="57214480"/>
    <w:rsid w:val="5732705F"/>
    <w:rsid w:val="5734308D"/>
    <w:rsid w:val="57351D6F"/>
    <w:rsid w:val="573D0873"/>
    <w:rsid w:val="5750195B"/>
    <w:rsid w:val="576476C1"/>
    <w:rsid w:val="577B3337"/>
    <w:rsid w:val="579E7733"/>
    <w:rsid w:val="57A33734"/>
    <w:rsid w:val="57AB6ADD"/>
    <w:rsid w:val="57BD72A7"/>
    <w:rsid w:val="57BE5838"/>
    <w:rsid w:val="57C85610"/>
    <w:rsid w:val="57D10DA1"/>
    <w:rsid w:val="57FC07D9"/>
    <w:rsid w:val="57FF6992"/>
    <w:rsid w:val="580F1B21"/>
    <w:rsid w:val="581B7E79"/>
    <w:rsid w:val="58204B0C"/>
    <w:rsid w:val="58276B45"/>
    <w:rsid w:val="582A1A99"/>
    <w:rsid w:val="58342AEA"/>
    <w:rsid w:val="583D33E6"/>
    <w:rsid w:val="58403228"/>
    <w:rsid w:val="584C113C"/>
    <w:rsid w:val="584D5888"/>
    <w:rsid w:val="58500F22"/>
    <w:rsid w:val="58587379"/>
    <w:rsid w:val="585D5BB3"/>
    <w:rsid w:val="585E3E88"/>
    <w:rsid w:val="5860518C"/>
    <w:rsid w:val="586D57A3"/>
    <w:rsid w:val="5876152E"/>
    <w:rsid w:val="587917A0"/>
    <w:rsid w:val="587A4288"/>
    <w:rsid w:val="5880052B"/>
    <w:rsid w:val="58832326"/>
    <w:rsid w:val="588A5CAA"/>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F63EE"/>
    <w:rsid w:val="590317F0"/>
    <w:rsid w:val="5904525B"/>
    <w:rsid w:val="5907442B"/>
    <w:rsid w:val="59075000"/>
    <w:rsid w:val="59200EBC"/>
    <w:rsid w:val="593559FD"/>
    <w:rsid w:val="593C34D9"/>
    <w:rsid w:val="594079B2"/>
    <w:rsid w:val="5942577F"/>
    <w:rsid w:val="594A13D7"/>
    <w:rsid w:val="596B0B42"/>
    <w:rsid w:val="597823D6"/>
    <w:rsid w:val="5987482A"/>
    <w:rsid w:val="59904485"/>
    <w:rsid w:val="599C49A8"/>
    <w:rsid w:val="59A36725"/>
    <w:rsid w:val="59B07FB1"/>
    <w:rsid w:val="59B13FF3"/>
    <w:rsid w:val="59B21BF9"/>
    <w:rsid w:val="59BB1BC6"/>
    <w:rsid w:val="59BB4EA3"/>
    <w:rsid w:val="59BD7D99"/>
    <w:rsid w:val="59E9525B"/>
    <w:rsid w:val="59ED369A"/>
    <w:rsid w:val="5A011A3B"/>
    <w:rsid w:val="5A3C0F08"/>
    <w:rsid w:val="5A3E5B83"/>
    <w:rsid w:val="5A4A0FD5"/>
    <w:rsid w:val="5A5663A3"/>
    <w:rsid w:val="5A571746"/>
    <w:rsid w:val="5A5907CA"/>
    <w:rsid w:val="5A6253E3"/>
    <w:rsid w:val="5A7D3D40"/>
    <w:rsid w:val="5A8E6670"/>
    <w:rsid w:val="5A912613"/>
    <w:rsid w:val="5A9245E9"/>
    <w:rsid w:val="5A953D41"/>
    <w:rsid w:val="5ABC50F4"/>
    <w:rsid w:val="5ACC4940"/>
    <w:rsid w:val="5AD71465"/>
    <w:rsid w:val="5AD86A6D"/>
    <w:rsid w:val="5AEC14F6"/>
    <w:rsid w:val="5AEC1F37"/>
    <w:rsid w:val="5AF124A4"/>
    <w:rsid w:val="5B137BF9"/>
    <w:rsid w:val="5B141085"/>
    <w:rsid w:val="5B28192B"/>
    <w:rsid w:val="5B2E7D32"/>
    <w:rsid w:val="5B402461"/>
    <w:rsid w:val="5B600DA9"/>
    <w:rsid w:val="5B631C92"/>
    <w:rsid w:val="5B66707B"/>
    <w:rsid w:val="5B673066"/>
    <w:rsid w:val="5B6F4CBD"/>
    <w:rsid w:val="5B785E83"/>
    <w:rsid w:val="5B7C1CD1"/>
    <w:rsid w:val="5B9251EF"/>
    <w:rsid w:val="5BAB5BC4"/>
    <w:rsid w:val="5BB20B74"/>
    <w:rsid w:val="5BC677D8"/>
    <w:rsid w:val="5BCD28EB"/>
    <w:rsid w:val="5BE26FCC"/>
    <w:rsid w:val="5BEB0120"/>
    <w:rsid w:val="5C057E77"/>
    <w:rsid w:val="5C097C4E"/>
    <w:rsid w:val="5C1A3A93"/>
    <w:rsid w:val="5C1E1E5E"/>
    <w:rsid w:val="5C235386"/>
    <w:rsid w:val="5C3B6CFC"/>
    <w:rsid w:val="5C423F4D"/>
    <w:rsid w:val="5C487355"/>
    <w:rsid w:val="5C4C2CF4"/>
    <w:rsid w:val="5C53754E"/>
    <w:rsid w:val="5C5400D3"/>
    <w:rsid w:val="5C6B1600"/>
    <w:rsid w:val="5C7D70D1"/>
    <w:rsid w:val="5C8542A8"/>
    <w:rsid w:val="5C8749DF"/>
    <w:rsid w:val="5C9664F6"/>
    <w:rsid w:val="5CA1479B"/>
    <w:rsid w:val="5CA6294E"/>
    <w:rsid w:val="5CB33A60"/>
    <w:rsid w:val="5CB514F3"/>
    <w:rsid w:val="5CB60B44"/>
    <w:rsid w:val="5CC340BC"/>
    <w:rsid w:val="5CC85FC5"/>
    <w:rsid w:val="5CDB3358"/>
    <w:rsid w:val="5CED4E0C"/>
    <w:rsid w:val="5D034EE9"/>
    <w:rsid w:val="5D0366E8"/>
    <w:rsid w:val="5D044FED"/>
    <w:rsid w:val="5D0A06B6"/>
    <w:rsid w:val="5D0F1FBD"/>
    <w:rsid w:val="5D1307E8"/>
    <w:rsid w:val="5D174E5B"/>
    <w:rsid w:val="5D1F2D4F"/>
    <w:rsid w:val="5D212A05"/>
    <w:rsid w:val="5D2F4802"/>
    <w:rsid w:val="5D3444E6"/>
    <w:rsid w:val="5D3A0883"/>
    <w:rsid w:val="5D3F0BDF"/>
    <w:rsid w:val="5D48142C"/>
    <w:rsid w:val="5D5B7098"/>
    <w:rsid w:val="5D634782"/>
    <w:rsid w:val="5D693F0E"/>
    <w:rsid w:val="5D6E1B86"/>
    <w:rsid w:val="5D790367"/>
    <w:rsid w:val="5D7B386B"/>
    <w:rsid w:val="5D7C7286"/>
    <w:rsid w:val="5D8A0472"/>
    <w:rsid w:val="5D8A2CFF"/>
    <w:rsid w:val="5D960EE9"/>
    <w:rsid w:val="5D9A0CFA"/>
    <w:rsid w:val="5DB052AA"/>
    <w:rsid w:val="5DD14397"/>
    <w:rsid w:val="5DD3123F"/>
    <w:rsid w:val="5DD71C7A"/>
    <w:rsid w:val="5DD734EC"/>
    <w:rsid w:val="5DEC05A1"/>
    <w:rsid w:val="5DF6373C"/>
    <w:rsid w:val="5DFD51DB"/>
    <w:rsid w:val="5E040CAD"/>
    <w:rsid w:val="5E0B0848"/>
    <w:rsid w:val="5E1D4A67"/>
    <w:rsid w:val="5E237029"/>
    <w:rsid w:val="5E2D4789"/>
    <w:rsid w:val="5E3A3BD1"/>
    <w:rsid w:val="5E4D7446"/>
    <w:rsid w:val="5E5203B8"/>
    <w:rsid w:val="5E6A5399"/>
    <w:rsid w:val="5E71373F"/>
    <w:rsid w:val="5E717191"/>
    <w:rsid w:val="5E734892"/>
    <w:rsid w:val="5E830708"/>
    <w:rsid w:val="5E831398"/>
    <w:rsid w:val="5E85633A"/>
    <w:rsid w:val="5E921A45"/>
    <w:rsid w:val="5E975993"/>
    <w:rsid w:val="5EB51FDE"/>
    <w:rsid w:val="5EBA4472"/>
    <w:rsid w:val="5EC4038A"/>
    <w:rsid w:val="5ECA3D37"/>
    <w:rsid w:val="5ECA443C"/>
    <w:rsid w:val="5ED95D51"/>
    <w:rsid w:val="5EE153F8"/>
    <w:rsid w:val="5EED7893"/>
    <w:rsid w:val="5F0842F6"/>
    <w:rsid w:val="5F0A3A61"/>
    <w:rsid w:val="5F683B6E"/>
    <w:rsid w:val="5F742691"/>
    <w:rsid w:val="5F8416C1"/>
    <w:rsid w:val="5F875C0C"/>
    <w:rsid w:val="5F8F0B9E"/>
    <w:rsid w:val="5F8F267A"/>
    <w:rsid w:val="5F9E5F96"/>
    <w:rsid w:val="5FB94C48"/>
    <w:rsid w:val="5FCE4FD3"/>
    <w:rsid w:val="5FF37587"/>
    <w:rsid w:val="5FF44260"/>
    <w:rsid w:val="5FFE57B7"/>
    <w:rsid w:val="60060CD5"/>
    <w:rsid w:val="600762FF"/>
    <w:rsid w:val="60085AA3"/>
    <w:rsid w:val="600C34C4"/>
    <w:rsid w:val="600E362B"/>
    <w:rsid w:val="600F039D"/>
    <w:rsid w:val="60183392"/>
    <w:rsid w:val="601A4CB1"/>
    <w:rsid w:val="602C236D"/>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0E53887"/>
    <w:rsid w:val="60F129EA"/>
    <w:rsid w:val="61110088"/>
    <w:rsid w:val="6115425F"/>
    <w:rsid w:val="611543D6"/>
    <w:rsid w:val="61421EFD"/>
    <w:rsid w:val="615C5041"/>
    <w:rsid w:val="61676636"/>
    <w:rsid w:val="617067F7"/>
    <w:rsid w:val="6182260C"/>
    <w:rsid w:val="618C1883"/>
    <w:rsid w:val="619117A1"/>
    <w:rsid w:val="61972EF8"/>
    <w:rsid w:val="61C60977"/>
    <w:rsid w:val="61D37C8C"/>
    <w:rsid w:val="61D43A2B"/>
    <w:rsid w:val="61D61317"/>
    <w:rsid w:val="61DB091C"/>
    <w:rsid w:val="61EB05D1"/>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BD2314"/>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5D0D5F"/>
    <w:rsid w:val="63776102"/>
    <w:rsid w:val="63783BC0"/>
    <w:rsid w:val="638C3395"/>
    <w:rsid w:val="639623D1"/>
    <w:rsid w:val="639E76D8"/>
    <w:rsid w:val="63A14DDA"/>
    <w:rsid w:val="63B159B9"/>
    <w:rsid w:val="63BA3154"/>
    <w:rsid w:val="63BD710D"/>
    <w:rsid w:val="63CA2E8B"/>
    <w:rsid w:val="63E333C1"/>
    <w:rsid w:val="63EE34B9"/>
    <w:rsid w:val="63F47D2A"/>
    <w:rsid w:val="63FE2D33"/>
    <w:rsid w:val="64103F57"/>
    <w:rsid w:val="64113810"/>
    <w:rsid w:val="64264A79"/>
    <w:rsid w:val="64304E58"/>
    <w:rsid w:val="64311867"/>
    <w:rsid w:val="64391ED3"/>
    <w:rsid w:val="6445632E"/>
    <w:rsid w:val="644A3F19"/>
    <w:rsid w:val="64585750"/>
    <w:rsid w:val="645E7889"/>
    <w:rsid w:val="64623C90"/>
    <w:rsid w:val="648939AA"/>
    <w:rsid w:val="649B1AC2"/>
    <w:rsid w:val="64A7467B"/>
    <w:rsid w:val="64C86505"/>
    <w:rsid w:val="64FE700F"/>
    <w:rsid w:val="6500327F"/>
    <w:rsid w:val="6506609B"/>
    <w:rsid w:val="65083216"/>
    <w:rsid w:val="65084E45"/>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2C2B27"/>
    <w:rsid w:val="664805B8"/>
    <w:rsid w:val="664F7AE6"/>
    <w:rsid w:val="665B55EA"/>
    <w:rsid w:val="66655F85"/>
    <w:rsid w:val="666D1BC7"/>
    <w:rsid w:val="667319EB"/>
    <w:rsid w:val="667C7AEC"/>
    <w:rsid w:val="66984358"/>
    <w:rsid w:val="669B7C76"/>
    <w:rsid w:val="66A200F8"/>
    <w:rsid w:val="66A27D42"/>
    <w:rsid w:val="66A30EC2"/>
    <w:rsid w:val="66AA4BA8"/>
    <w:rsid w:val="66C955BD"/>
    <w:rsid w:val="66DC317D"/>
    <w:rsid w:val="66EB4314"/>
    <w:rsid w:val="670711F5"/>
    <w:rsid w:val="670C6D27"/>
    <w:rsid w:val="670D67CE"/>
    <w:rsid w:val="67105BAB"/>
    <w:rsid w:val="67111AFD"/>
    <w:rsid w:val="67127AC7"/>
    <w:rsid w:val="671B1631"/>
    <w:rsid w:val="672736CE"/>
    <w:rsid w:val="67302DC3"/>
    <w:rsid w:val="674318B2"/>
    <w:rsid w:val="674D4B22"/>
    <w:rsid w:val="67527824"/>
    <w:rsid w:val="67570422"/>
    <w:rsid w:val="675D31B4"/>
    <w:rsid w:val="676D2F4B"/>
    <w:rsid w:val="677A17D2"/>
    <w:rsid w:val="677A266A"/>
    <w:rsid w:val="677C1A81"/>
    <w:rsid w:val="67B163D1"/>
    <w:rsid w:val="67D365F8"/>
    <w:rsid w:val="67E60BCD"/>
    <w:rsid w:val="67F45538"/>
    <w:rsid w:val="680239EB"/>
    <w:rsid w:val="680722DA"/>
    <w:rsid w:val="681938D1"/>
    <w:rsid w:val="682211D1"/>
    <w:rsid w:val="68523B9A"/>
    <w:rsid w:val="685C6395"/>
    <w:rsid w:val="685D6D0E"/>
    <w:rsid w:val="68607778"/>
    <w:rsid w:val="686318DD"/>
    <w:rsid w:val="68635145"/>
    <w:rsid w:val="686F0DE5"/>
    <w:rsid w:val="687C00FB"/>
    <w:rsid w:val="687F607E"/>
    <w:rsid w:val="688E25E2"/>
    <w:rsid w:val="68A34C5C"/>
    <w:rsid w:val="68A42935"/>
    <w:rsid w:val="68CA3183"/>
    <w:rsid w:val="68E24981"/>
    <w:rsid w:val="68E31B32"/>
    <w:rsid w:val="68F73307"/>
    <w:rsid w:val="69123F86"/>
    <w:rsid w:val="691C3525"/>
    <w:rsid w:val="69216128"/>
    <w:rsid w:val="69280874"/>
    <w:rsid w:val="693A417E"/>
    <w:rsid w:val="69440ED8"/>
    <w:rsid w:val="695D6B21"/>
    <w:rsid w:val="695E22F2"/>
    <w:rsid w:val="69611EE7"/>
    <w:rsid w:val="69667335"/>
    <w:rsid w:val="696C708E"/>
    <w:rsid w:val="696F4D5D"/>
    <w:rsid w:val="69722623"/>
    <w:rsid w:val="69850877"/>
    <w:rsid w:val="698544F7"/>
    <w:rsid w:val="698C13C5"/>
    <w:rsid w:val="69C8265A"/>
    <w:rsid w:val="69DC44FD"/>
    <w:rsid w:val="69EA1A07"/>
    <w:rsid w:val="69EE7649"/>
    <w:rsid w:val="69F0745A"/>
    <w:rsid w:val="69F83E9F"/>
    <w:rsid w:val="6A1141CC"/>
    <w:rsid w:val="6A151116"/>
    <w:rsid w:val="6A1D59EC"/>
    <w:rsid w:val="6A247F72"/>
    <w:rsid w:val="6A2C45BE"/>
    <w:rsid w:val="6A3E2393"/>
    <w:rsid w:val="6A435B92"/>
    <w:rsid w:val="6A444DB8"/>
    <w:rsid w:val="6A4D4828"/>
    <w:rsid w:val="6A516AC3"/>
    <w:rsid w:val="6A5303BA"/>
    <w:rsid w:val="6A677080"/>
    <w:rsid w:val="6A696621"/>
    <w:rsid w:val="6A711183"/>
    <w:rsid w:val="6A762B91"/>
    <w:rsid w:val="6A7B4B9C"/>
    <w:rsid w:val="6AAF014C"/>
    <w:rsid w:val="6ACB082B"/>
    <w:rsid w:val="6AD3247E"/>
    <w:rsid w:val="6AE308A6"/>
    <w:rsid w:val="6B046820"/>
    <w:rsid w:val="6B1D6FAB"/>
    <w:rsid w:val="6B287FBE"/>
    <w:rsid w:val="6B2B0EFD"/>
    <w:rsid w:val="6B2C13E4"/>
    <w:rsid w:val="6B371AA7"/>
    <w:rsid w:val="6B3C43FB"/>
    <w:rsid w:val="6B4B0A4C"/>
    <w:rsid w:val="6B50310B"/>
    <w:rsid w:val="6B5045E2"/>
    <w:rsid w:val="6B5C5430"/>
    <w:rsid w:val="6B63243A"/>
    <w:rsid w:val="6B736A2E"/>
    <w:rsid w:val="6B7C51E5"/>
    <w:rsid w:val="6B8170D6"/>
    <w:rsid w:val="6B884219"/>
    <w:rsid w:val="6B90781F"/>
    <w:rsid w:val="6BA9194F"/>
    <w:rsid w:val="6BCC3362"/>
    <w:rsid w:val="6BE402C8"/>
    <w:rsid w:val="6BE727F5"/>
    <w:rsid w:val="6BE83A33"/>
    <w:rsid w:val="6BFD6EE1"/>
    <w:rsid w:val="6C01543E"/>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53DB6"/>
    <w:rsid w:val="6D89784B"/>
    <w:rsid w:val="6D9E0566"/>
    <w:rsid w:val="6DA472CE"/>
    <w:rsid w:val="6DC1541F"/>
    <w:rsid w:val="6DD60F95"/>
    <w:rsid w:val="6DDC72CD"/>
    <w:rsid w:val="6DF43BD4"/>
    <w:rsid w:val="6E0E1FAB"/>
    <w:rsid w:val="6E1D453A"/>
    <w:rsid w:val="6E2143FB"/>
    <w:rsid w:val="6E2C6EBD"/>
    <w:rsid w:val="6E317378"/>
    <w:rsid w:val="6E325CE6"/>
    <w:rsid w:val="6E334459"/>
    <w:rsid w:val="6E3C00E0"/>
    <w:rsid w:val="6E4215C6"/>
    <w:rsid w:val="6E4B0158"/>
    <w:rsid w:val="6E4D611F"/>
    <w:rsid w:val="6E4F3D89"/>
    <w:rsid w:val="6E5413AD"/>
    <w:rsid w:val="6E567C9E"/>
    <w:rsid w:val="6E580E15"/>
    <w:rsid w:val="6E635028"/>
    <w:rsid w:val="6E636A71"/>
    <w:rsid w:val="6E641126"/>
    <w:rsid w:val="6E685B0A"/>
    <w:rsid w:val="6E695F11"/>
    <w:rsid w:val="6E73404A"/>
    <w:rsid w:val="6E7355AA"/>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CF0562"/>
    <w:rsid w:val="6FD222C4"/>
    <w:rsid w:val="6FDB518F"/>
    <w:rsid w:val="6FE529ED"/>
    <w:rsid w:val="6FF1412A"/>
    <w:rsid w:val="6FF440BA"/>
    <w:rsid w:val="6FF733A7"/>
    <w:rsid w:val="6FF907B2"/>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B17138"/>
    <w:rsid w:val="70BB2EF0"/>
    <w:rsid w:val="70BC2801"/>
    <w:rsid w:val="70C6646C"/>
    <w:rsid w:val="70FC2D1E"/>
    <w:rsid w:val="71015D6B"/>
    <w:rsid w:val="711059F7"/>
    <w:rsid w:val="71151975"/>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686BED"/>
    <w:rsid w:val="726C05D7"/>
    <w:rsid w:val="727C422C"/>
    <w:rsid w:val="7292045A"/>
    <w:rsid w:val="72974DBE"/>
    <w:rsid w:val="72A20C20"/>
    <w:rsid w:val="72AC5E95"/>
    <w:rsid w:val="72AE20F2"/>
    <w:rsid w:val="72BC63B0"/>
    <w:rsid w:val="72BF1FCE"/>
    <w:rsid w:val="72C13ED7"/>
    <w:rsid w:val="72CF1AC7"/>
    <w:rsid w:val="72E42AFA"/>
    <w:rsid w:val="72E671B2"/>
    <w:rsid w:val="72E75711"/>
    <w:rsid w:val="72E85578"/>
    <w:rsid w:val="72EB4466"/>
    <w:rsid w:val="72F92C7F"/>
    <w:rsid w:val="72FD426E"/>
    <w:rsid w:val="73043CFC"/>
    <w:rsid w:val="7304780E"/>
    <w:rsid w:val="73161882"/>
    <w:rsid w:val="731A4C66"/>
    <w:rsid w:val="732C334F"/>
    <w:rsid w:val="73494287"/>
    <w:rsid w:val="734D52BA"/>
    <w:rsid w:val="734E6645"/>
    <w:rsid w:val="734F0C79"/>
    <w:rsid w:val="734F4185"/>
    <w:rsid w:val="73520620"/>
    <w:rsid w:val="736249E3"/>
    <w:rsid w:val="7363274A"/>
    <w:rsid w:val="73691A4A"/>
    <w:rsid w:val="737807F3"/>
    <w:rsid w:val="7388529A"/>
    <w:rsid w:val="738A6895"/>
    <w:rsid w:val="73AE76D8"/>
    <w:rsid w:val="73B04FAB"/>
    <w:rsid w:val="73BA3134"/>
    <w:rsid w:val="73BC7089"/>
    <w:rsid w:val="73BE7067"/>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A94EAA"/>
    <w:rsid w:val="74B44784"/>
    <w:rsid w:val="74B808BF"/>
    <w:rsid w:val="74DD2927"/>
    <w:rsid w:val="74DE41A5"/>
    <w:rsid w:val="74ED6DC4"/>
    <w:rsid w:val="75084E8F"/>
    <w:rsid w:val="751122B7"/>
    <w:rsid w:val="75137DDD"/>
    <w:rsid w:val="75171229"/>
    <w:rsid w:val="751F214A"/>
    <w:rsid w:val="75202656"/>
    <w:rsid w:val="753C7073"/>
    <w:rsid w:val="755743A4"/>
    <w:rsid w:val="75632490"/>
    <w:rsid w:val="75752B04"/>
    <w:rsid w:val="7576618E"/>
    <w:rsid w:val="758910BB"/>
    <w:rsid w:val="75955DA9"/>
    <w:rsid w:val="75977910"/>
    <w:rsid w:val="759F2A35"/>
    <w:rsid w:val="75AB15F6"/>
    <w:rsid w:val="75B15C41"/>
    <w:rsid w:val="75C54845"/>
    <w:rsid w:val="75C76C47"/>
    <w:rsid w:val="75D12923"/>
    <w:rsid w:val="75EA364B"/>
    <w:rsid w:val="75F2099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6E7BDA"/>
    <w:rsid w:val="7692667A"/>
    <w:rsid w:val="7693567A"/>
    <w:rsid w:val="76982273"/>
    <w:rsid w:val="769A7352"/>
    <w:rsid w:val="76A177B8"/>
    <w:rsid w:val="76AD2761"/>
    <w:rsid w:val="76B64E53"/>
    <w:rsid w:val="76B8001A"/>
    <w:rsid w:val="76B92C06"/>
    <w:rsid w:val="76BC314A"/>
    <w:rsid w:val="76CF29D3"/>
    <w:rsid w:val="76E33ABE"/>
    <w:rsid w:val="76E35CF3"/>
    <w:rsid w:val="76EC51FD"/>
    <w:rsid w:val="76ED32B6"/>
    <w:rsid w:val="76F410B8"/>
    <w:rsid w:val="77070DB8"/>
    <w:rsid w:val="770E75EA"/>
    <w:rsid w:val="77194245"/>
    <w:rsid w:val="771B67DF"/>
    <w:rsid w:val="77380EA3"/>
    <w:rsid w:val="77451578"/>
    <w:rsid w:val="77464BD7"/>
    <w:rsid w:val="775C033A"/>
    <w:rsid w:val="77692EA3"/>
    <w:rsid w:val="7774220A"/>
    <w:rsid w:val="777D08E5"/>
    <w:rsid w:val="77825248"/>
    <w:rsid w:val="7785098B"/>
    <w:rsid w:val="77870D91"/>
    <w:rsid w:val="778A3229"/>
    <w:rsid w:val="778D28C3"/>
    <w:rsid w:val="779258CC"/>
    <w:rsid w:val="7794068F"/>
    <w:rsid w:val="779A096B"/>
    <w:rsid w:val="779B52FF"/>
    <w:rsid w:val="77A00E75"/>
    <w:rsid w:val="77A25449"/>
    <w:rsid w:val="77A80D17"/>
    <w:rsid w:val="77B841F3"/>
    <w:rsid w:val="77C078B1"/>
    <w:rsid w:val="77C759CB"/>
    <w:rsid w:val="77E66E3C"/>
    <w:rsid w:val="77EA17B7"/>
    <w:rsid w:val="77F3789A"/>
    <w:rsid w:val="77F5721A"/>
    <w:rsid w:val="77F865B2"/>
    <w:rsid w:val="780326B9"/>
    <w:rsid w:val="78034B6F"/>
    <w:rsid w:val="7833711D"/>
    <w:rsid w:val="78497C2E"/>
    <w:rsid w:val="784A7A67"/>
    <w:rsid w:val="7854087B"/>
    <w:rsid w:val="786A4053"/>
    <w:rsid w:val="78782A0D"/>
    <w:rsid w:val="787B5060"/>
    <w:rsid w:val="787E0AC5"/>
    <w:rsid w:val="788720E7"/>
    <w:rsid w:val="78997E65"/>
    <w:rsid w:val="78A90B04"/>
    <w:rsid w:val="78AE558D"/>
    <w:rsid w:val="78BD69DE"/>
    <w:rsid w:val="78C53485"/>
    <w:rsid w:val="78C76A01"/>
    <w:rsid w:val="78EC45D8"/>
    <w:rsid w:val="78EC6DF0"/>
    <w:rsid w:val="78F5335B"/>
    <w:rsid w:val="79175DB1"/>
    <w:rsid w:val="791843E7"/>
    <w:rsid w:val="792730E6"/>
    <w:rsid w:val="79332105"/>
    <w:rsid w:val="79395A92"/>
    <w:rsid w:val="793A736F"/>
    <w:rsid w:val="794008FB"/>
    <w:rsid w:val="794708D9"/>
    <w:rsid w:val="794B21A1"/>
    <w:rsid w:val="79500C97"/>
    <w:rsid w:val="795821A2"/>
    <w:rsid w:val="7964574A"/>
    <w:rsid w:val="79764F6E"/>
    <w:rsid w:val="797A505D"/>
    <w:rsid w:val="79830E6C"/>
    <w:rsid w:val="79916C4B"/>
    <w:rsid w:val="79941CF2"/>
    <w:rsid w:val="79973382"/>
    <w:rsid w:val="79BA66DB"/>
    <w:rsid w:val="79C1605A"/>
    <w:rsid w:val="79D33056"/>
    <w:rsid w:val="79EA0B24"/>
    <w:rsid w:val="79EC0256"/>
    <w:rsid w:val="79F60153"/>
    <w:rsid w:val="79FB6E2C"/>
    <w:rsid w:val="7A000A00"/>
    <w:rsid w:val="7A211BEB"/>
    <w:rsid w:val="7A4C2D60"/>
    <w:rsid w:val="7A4F769E"/>
    <w:rsid w:val="7A545D27"/>
    <w:rsid w:val="7A58681A"/>
    <w:rsid w:val="7A644851"/>
    <w:rsid w:val="7A6E4BF5"/>
    <w:rsid w:val="7A805A0E"/>
    <w:rsid w:val="7A851D5D"/>
    <w:rsid w:val="7A8A2267"/>
    <w:rsid w:val="7A92511C"/>
    <w:rsid w:val="7A9F6F88"/>
    <w:rsid w:val="7AA4621D"/>
    <w:rsid w:val="7AB53126"/>
    <w:rsid w:val="7AB76FE8"/>
    <w:rsid w:val="7AD268E2"/>
    <w:rsid w:val="7ADC0950"/>
    <w:rsid w:val="7ADC0B33"/>
    <w:rsid w:val="7AE14C19"/>
    <w:rsid w:val="7AEA174E"/>
    <w:rsid w:val="7AEC1B31"/>
    <w:rsid w:val="7B0A1417"/>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70C1D"/>
    <w:rsid w:val="7BFE117C"/>
    <w:rsid w:val="7C1054B7"/>
    <w:rsid w:val="7C143FB0"/>
    <w:rsid w:val="7C21195F"/>
    <w:rsid w:val="7C26369C"/>
    <w:rsid w:val="7C2A465C"/>
    <w:rsid w:val="7C305879"/>
    <w:rsid w:val="7C34521A"/>
    <w:rsid w:val="7C3E5DC1"/>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D45D64"/>
    <w:rsid w:val="7CDA7EDA"/>
    <w:rsid w:val="7CE373D7"/>
    <w:rsid w:val="7CE656F0"/>
    <w:rsid w:val="7CE87FE8"/>
    <w:rsid w:val="7CED34FF"/>
    <w:rsid w:val="7CEE5458"/>
    <w:rsid w:val="7CF26588"/>
    <w:rsid w:val="7CF305CD"/>
    <w:rsid w:val="7CF565D7"/>
    <w:rsid w:val="7CFA3A46"/>
    <w:rsid w:val="7D0F5720"/>
    <w:rsid w:val="7D1F61D2"/>
    <w:rsid w:val="7D260EB6"/>
    <w:rsid w:val="7D2E198F"/>
    <w:rsid w:val="7D2F524D"/>
    <w:rsid w:val="7D300669"/>
    <w:rsid w:val="7D366D67"/>
    <w:rsid w:val="7D3B3737"/>
    <w:rsid w:val="7D3D73AF"/>
    <w:rsid w:val="7D420743"/>
    <w:rsid w:val="7D500B25"/>
    <w:rsid w:val="7D584D09"/>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8D1DE1"/>
    <w:rsid w:val="7EAA7C26"/>
    <w:rsid w:val="7EAF1FAA"/>
    <w:rsid w:val="7EB4653A"/>
    <w:rsid w:val="7EBB576E"/>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53289"/>
    <w:rsid w:val="7F484B27"/>
    <w:rsid w:val="7F5131F8"/>
    <w:rsid w:val="7F542B37"/>
    <w:rsid w:val="7F543C50"/>
    <w:rsid w:val="7F6B2248"/>
    <w:rsid w:val="7F7D7A8E"/>
    <w:rsid w:val="7F872588"/>
    <w:rsid w:val="7F8725BA"/>
    <w:rsid w:val="7F8C6A8F"/>
    <w:rsid w:val="7F980F2D"/>
    <w:rsid w:val="7F9C175D"/>
    <w:rsid w:val="7FA85877"/>
    <w:rsid w:val="7FB431A7"/>
    <w:rsid w:val="7FDC52B9"/>
    <w:rsid w:val="7FDD0795"/>
    <w:rsid w:val="7FE653BC"/>
    <w:rsid w:val="7FEA5C65"/>
    <w:rsid w:val="7FED1E7B"/>
    <w:rsid w:val="7FF25F15"/>
    <w:rsid w:val="7FF76A66"/>
    <w:rsid w:val="7FFC1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B3A3B"/>
  <w15:docId w15:val="{D6C95FB6-9C10-4EF1-ACAC-9699C471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lang w:val="en-US"/>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21">
    <w:name w:val="List 2"/>
    <w:basedOn w:val="a8"/>
    <w:semiHidden/>
    <w:qFormat/>
    <w:pPr>
      <w:ind w:left="851"/>
    </w:pPr>
  </w:style>
  <w:style w:type="paragraph" w:styleId="a8">
    <w:name w:val="List"/>
    <w:basedOn w:val="a"/>
    <w:qFormat/>
    <w:pPr>
      <w:ind w:left="568" w:hanging="284"/>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basedOn w:val="a0"/>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8"/>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lang w:val="en-US"/>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paragraph" w:customStyle="1" w:styleId="RAN4observation0">
    <w:name w:val="RAN4 observation"/>
    <w:basedOn w:val="RAN4Observation"/>
    <w:next w:val="a"/>
    <w:qFormat/>
    <w:pPr>
      <w:ind w:left="0" w:firstLine="0"/>
    </w:pPr>
  </w:style>
  <w:style w:type="paragraph" w:customStyle="1" w:styleId="RAN4Observation">
    <w:name w:val="RAN4 Observation"/>
    <w:basedOn w:val="af8"/>
    <w:next w:val="a"/>
    <w:qFormat/>
    <w:pPr>
      <w:numPr>
        <w:numId w:val="7"/>
      </w:numPr>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BF77A-7B13-4B87-A5F3-C6B2A855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785</Words>
  <Characters>4480</Characters>
  <Application>Microsoft Office Word</Application>
  <DocSecurity>0</DocSecurity>
  <Lines>37</Lines>
  <Paragraphs>10</Paragraphs>
  <ScaleCrop>false</ScaleCrop>
  <Company>ZTE Corporation</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2025-09-08T18:16:00Z</dcterms:created>
  <dcterms:modified xsi:type="dcterms:W3CDTF">2025-09-08T18:16:00Z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